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E273" w14:textId="0FC2B7F1" w:rsidR="003518B7" w:rsidRDefault="00DD2D61">
      <w:pPr>
        <w:jc w:val="both"/>
        <w:rPr>
          <w:rFonts w:asciiTheme="minorHAnsi" w:hAnsiTheme="minorHAnsi" w:cstheme="minorHAnsi"/>
          <w:b/>
        </w:rPr>
      </w:pPr>
      <w:r>
        <w:rPr>
          <w:rFonts w:asciiTheme="minorHAnsi" w:hAnsiTheme="minorHAnsi" w:cstheme="minorHAnsi"/>
          <w:b/>
        </w:rPr>
        <w:t>Bromsberrow</w:t>
      </w:r>
      <w:r w:rsidR="0001438B" w:rsidRPr="00E6786E">
        <w:rPr>
          <w:rFonts w:asciiTheme="minorHAnsi" w:hAnsiTheme="minorHAnsi" w:cstheme="minorHAnsi"/>
          <w:b/>
        </w:rPr>
        <w:t xml:space="preserve"> Parish Council </w:t>
      </w:r>
      <w:r w:rsidR="0001438B" w:rsidRPr="00E6786E">
        <w:rPr>
          <w:rFonts w:asciiTheme="minorHAnsi" w:hAnsiTheme="minorHAnsi" w:cstheme="minorHAnsi"/>
          <w:b/>
        </w:rPr>
        <w:tab/>
      </w:r>
      <w:r w:rsidR="0001438B" w:rsidRPr="00E6786E">
        <w:rPr>
          <w:rFonts w:asciiTheme="minorHAnsi" w:hAnsiTheme="minorHAnsi" w:cstheme="minorHAnsi"/>
          <w:b/>
        </w:rPr>
        <w:tab/>
        <w:t xml:space="preserve">Risk Management Strategy </w:t>
      </w:r>
      <w:r w:rsidR="000F2D81" w:rsidRPr="00E6786E">
        <w:rPr>
          <w:rFonts w:asciiTheme="minorHAnsi" w:hAnsiTheme="minorHAnsi" w:cstheme="minorHAnsi"/>
          <w:b/>
        </w:rPr>
        <w:tab/>
      </w:r>
      <w:r w:rsidR="000F2D81" w:rsidRPr="00E6786E">
        <w:rPr>
          <w:rFonts w:asciiTheme="minorHAnsi" w:hAnsiTheme="minorHAnsi" w:cstheme="minorHAnsi"/>
          <w:b/>
        </w:rPr>
        <w:tab/>
      </w:r>
      <w:r w:rsidR="000F2D81" w:rsidRPr="00E6786E">
        <w:rPr>
          <w:rFonts w:asciiTheme="minorHAnsi" w:hAnsiTheme="minorHAnsi" w:cstheme="minorHAnsi"/>
          <w:b/>
        </w:rPr>
        <w:tab/>
      </w:r>
      <w:r w:rsidR="000F2D81" w:rsidRPr="00E6786E">
        <w:rPr>
          <w:rFonts w:asciiTheme="minorHAnsi" w:hAnsiTheme="minorHAnsi" w:cstheme="minorHAnsi"/>
          <w:b/>
        </w:rPr>
        <w:tab/>
      </w:r>
      <w:r w:rsidR="0001438B" w:rsidRPr="00E6786E">
        <w:rPr>
          <w:rFonts w:asciiTheme="minorHAnsi" w:hAnsiTheme="minorHAnsi" w:cstheme="minorHAnsi"/>
          <w:b/>
        </w:rPr>
        <w:tab/>
      </w:r>
      <w:r w:rsidR="0001438B" w:rsidRPr="00E6786E">
        <w:rPr>
          <w:rFonts w:asciiTheme="minorHAnsi" w:hAnsiTheme="minorHAnsi" w:cstheme="minorHAnsi"/>
          <w:b/>
        </w:rPr>
        <w:tab/>
        <w:t>Rev</w:t>
      </w:r>
      <w:r w:rsidR="006D1CD0" w:rsidRPr="00E6786E">
        <w:rPr>
          <w:rFonts w:asciiTheme="minorHAnsi" w:hAnsiTheme="minorHAnsi" w:cstheme="minorHAnsi"/>
          <w:b/>
        </w:rPr>
        <w:t xml:space="preserve">iewed </w:t>
      </w:r>
      <w:r w:rsidR="007D7894">
        <w:rPr>
          <w:rFonts w:asciiTheme="minorHAnsi" w:hAnsiTheme="minorHAnsi" w:cstheme="minorHAnsi"/>
          <w:b/>
        </w:rPr>
        <w:t>May 2021</w:t>
      </w:r>
    </w:p>
    <w:p w14:paraId="3208E274" w14:textId="77777777" w:rsidR="003518B7" w:rsidRPr="00E6786E" w:rsidRDefault="003518B7">
      <w:pPr>
        <w:rPr>
          <w:rFonts w:asciiTheme="minorHAnsi" w:hAnsiTheme="minorHAnsi" w:cstheme="minorHAnsi"/>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3761"/>
        <w:gridCol w:w="792"/>
        <w:gridCol w:w="5040"/>
        <w:gridCol w:w="3260"/>
      </w:tblGrid>
      <w:tr w:rsidR="003518B7" w:rsidRPr="00E6786E" w14:paraId="3208E27A" w14:textId="77777777" w:rsidTr="00DD2D61">
        <w:trPr>
          <w:cantSplit/>
          <w:trHeight w:val="1293"/>
          <w:tblHeader/>
        </w:trPr>
        <w:tc>
          <w:tcPr>
            <w:tcW w:w="2456" w:type="dxa"/>
          </w:tcPr>
          <w:p w14:paraId="3208E275" w14:textId="77777777" w:rsidR="003518B7" w:rsidRPr="00E6786E" w:rsidRDefault="0001438B">
            <w:pPr>
              <w:rPr>
                <w:rFonts w:asciiTheme="minorHAnsi" w:hAnsiTheme="minorHAnsi" w:cstheme="minorHAnsi"/>
                <w:b/>
              </w:rPr>
            </w:pPr>
            <w:r w:rsidRPr="00E6786E">
              <w:rPr>
                <w:rFonts w:asciiTheme="minorHAnsi" w:hAnsiTheme="minorHAnsi" w:cstheme="minorHAnsi"/>
                <w:b/>
              </w:rPr>
              <w:t>Risk area</w:t>
            </w:r>
          </w:p>
        </w:tc>
        <w:tc>
          <w:tcPr>
            <w:tcW w:w="3761" w:type="dxa"/>
          </w:tcPr>
          <w:p w14:paraId="3208E276" w14:textId="77777777" w:rsidR="003518B7" w:rsidRPr="00E6786E" w:rsidRDefault="0001438B">
            <w:pPr>
              <w:rPr>
                <w:rFonts w:asciiTheme="minorHAnsi" w:hAnsiTheme="minorHAnsi" w:cstheme="minorHAnsi"/>
                <w:b/>
              </w:rPr>
            </w:pPr>
            <w:r w:rsidRPr="00E6786E">
              <w:rPr>
                <w:rFonts w:asciiTheme="minorHAnsi" w:hAnsiTheme="minorHAnsi" w:cstheme="minorHAnsi"/>
                <w:b/>
              </w:rPr>
              <w:t>Risk description</w:t>
            </w:r>
          </w:p>
        </w:tc>
        <w:tc>
          <w:tcPr>
            <w:tcW w:w="792" w:type="dxa"/>
            <w:textDirection w:val="btLr"/>
          </w:tcPr>
          <w:p w14:paraId="3208E277" w14:textId="77777777" w:rsidR="003518B7" w:rsidRPr="00E6786E" w:rsidRDefault="0001438B">
            <w:pPr>
              <w:ind w:left="113" w:right="113"/>
              <w:jc w:val="center"/>
              <w:rPr>
                <w:rFonts w:asciiTheme="minorHAnsi" w:hAnsiTheme="minorHAnsi" w:cstheme="minorHAnsi"/>
                <w:b/>
              </w:rPr>
            </w:pPr>
            <w:r w:rsidRPr="00E6786E">
              <w:rPr>
                <w:rFonts w:asciiTheme="minorHAnsi" w:hAnsiTheme="minorHAnsi" w:cstheme="minorHAnsi"/>
                <w:b/>
              </w:rPr>
              <w:t>Risk category</w:t>
            </w:r>
          </w:p>
        </w:tc>
        <w:tc>
          <w:tcPr>
            <w:tcW w:w="5040" w:type="dxa"/>
          </w:tcPr>
          <w:p w14:paraId="3208E278" w14:textId="77777777" w:rsidR="003518B7" w:rsidRPr="00E6786E" w:rsidRDefault="0001438B">
            <w:pPr>
              <w:rPr>
                <w:rFonts w:asciiTheme="minorHAnsi" w:hAnsiTheme="minorHAnsi" w:cstheme="minorHAnsi"/>
                <w:b/>
              </w:rPr>
            </w:pPr>
            <w:r w:rsidRPr="00E6786E">
              <w:rPr>
                <w:rFonts w:asciiTheme="minorHAnsi" w:hAnsiTheme="minorHAnsi" w:cstheme="minorHAnsi"/>
                <w:b/>
              </w:rPr>
              <w:t>Current internal controls</w:t>
            </w:r>
          </w:p>
        </w:tc>
        <w:tc>
          <w:tcPr>
            <w:tcW w:w="3260" w:type="dxa"/>
          </w:tcPr>
          <w:p w14:paraId="3208E279" w14:textId="77777777" w:rsidR="003518B7" w:rsidRPr="00E6786E" w:rsidRDefault="0001438B">
            <w:pPr>
              <w:rPr>
                <w:rFonts w:asciiTheme="minorHAnsi" w:hAnsiTheme="minorHAnsi" w:cstheme="minorHAnsi"/>
                <w:b/>
              </w:rPr>
            </w:pPr>
            <w:r w:rsidRPr="00E6786E">
              <w:rPr>
                <w:rFonts w:asciiTheme="minorHAnsi" w:hAnsiTheme="minorHAnsi" w:cstheme="minorHAnsi"/>
                <w:b/>
              </w:rPr>
              <w:t>Recommended further action/s required</w:t>
            </w:r>
          </w:p>
        </w:tc>
      </w:tr>
      <w:tr w:rsidR="003518B7" w:rsidRPr="00E6786E" w14:paraId="3208E281" w14:textId="77777777" w:rsidTr="00DD2D61">
        <w:tc>
          <w:tcPr>
            <w:tcW w:w="2456" w:type="dxa"/>
            <w:vMerge w:val="restart"/>
          </w:tcPr>
          <w:p w14:paraId="3208E27B" w14:textId="77777777" w:rsidR="003518B7" w:rsidRPr="00E6786E" w:rsidRDefault="0001438B">
            <w:pPr>
              <w:pStyle w:val="ListParagraph"/>
              <w:numPr>
                <w:ilvl w:val="0"/>
                <w:numId w:val="1"/>
              </w:numPr>
              <w:rPr>
                <w:rFonts w:asciiTheme="minorHAnsi" w:hAnsiTheme="minorHAnsi" w:cstheme="minorHAnsi"/>
              </w:rPr>
            </w:pPr>
            <w:r w:rsidRPr="00E6786E">
              <w:rPr>
                <w:rFonts w:asciiTheme="minorHAnsi" w:hAnsiTheme="minorHAnsi" w:cstheme="minorHAnsi"/>
              </w:rPr>
              <w:t>Assets</w:t>
            </w:r>
          </w:p>
        </w:tc>
        <w:tc>
          <w:tcPr>
            <w:tcW w:w="3761" w:type="dxa"/>
          </w:tcPr>
          <w:p w14:paraId="3208E27C" w14:textId="77777777" w:rsidR="003518B7" w:rsidRPr="00E6786E" w:rsidRDefault="0001438B">
            <w:pPr>
              <w:rPr>
                <w:rFonts w:asciiTheme="minorHAnsi" w:hAnsiTheme="minorHAnsi" w:cstheme="minorHAnsi"/>
              </w:rPr>
            </w:pPr>
            <w:r w:rsidRPr="00E6786E">
              <w:rPr>
                <w:rFonts w:asciiTheme="minorHAnsi" w:hAnsiTheme="minorHAnsi" w:cstheme="minorHAnsi"/>
              </w:rPr>
              <w:t>Risk of physical assets being unrecorded/unsecure/unfavourable condition due to wear and tear, accidental or non-accidental damage.</w:t>
            </w:r>
          </w:p>
        </w:tc>
        <w:tc>
          <w:tcPr>
            <w:tcW w:w="792" w:type="dxa"/>
          </w:tcPr>
          <w:p w14:paraId="3208E27E" w14:textId="77777777" w:rsidR="003518B7" w:rsidRPr="00E6786E" w:rsidRDefault="0001438B">
            <w:pPr>
              <w:jc w:val="center"/>
              <w:rPr>
                <w:rFonts w:asciiTheme="minorHAnsi" w:hAnsiTheme="minorHAnsi" w:cstheme="minorHAnsi"/>
              </w:rPr>
            </w:pPr>
            <w:r w:rsidRPr="00E6786E">
              <w:rPr>
                <w:rFonts w:asciiTheme="minorHAnsi" w:hAnsiTheme="minorHAnsi" w:cstheme="minorHAnsi"/>
              </w:rPr>
              <w:t>6</w:t>
            </w:r>
          </w:p>
        </w:tc>
        <w:tc>
          <w:tcPr>
            <w:tcW w:w="5040" w:type="dxa"/>
          </w:tcPr>
          <w:p w14:paraId="3208E27F" w14:textId="77777777" w:rsidR="003518B7" w:rsidRPr="00E6786E" w:rsidRDefault="0001438B">
            <w:pPr>
              <w:rPr>
                <w:rFonts w:asciiTheme="minorHAnsi" w:hAnsiTheme="minorHAnsi" w:cstheme="minorHAnsi"/>
              </w:rPr>
            </w:pPr>
            <w:r w:rsidRPr="00E6786E">
              <w:rPr>
                <w:rFonts w:asciiTheme="minorHAnsi" w:hAnsiTheme="minorHAnsi" w:cstheme="minorHAnsi"/>
              </w:rPr>
              <w:t>Asset register updated annually following a physical asset monitoring programme.  Assets covered under public liability element of existing Insurance Policy. Insurance reviewed annually to assess adequacy of cover.</w:t>
            </w:r>
          </w:p>
        </w:tc>
        <w:tc>
          <w:tcPr>
            <w:tcW w:w="3260" w:type="dxa"/>
          </w:tcPr>
          <w:p w14:paraId="3208E280" w14:textId="77777777" w:rsidR="003518B7" w:rsidRPr="00E6786E" w:rsidRDefault="0001438B">
            <w:pPr>
              <w:rPr>
                <w:rFonts w:asciiTheme="minorHAnsi" w:hAnsiTheme="minorHAnsi" w:cstheme="minorHAnsi"/>
              </w:rPr>
            </w:pPr>
            <w:r w:rsidRPr="00E6786E">
              <w:rPr>
                <w:rFonts w:asciiTheme="minorHAnsi" w:hAnsiTheme="minorHAnsi" w:cstheme="minorHAnsi"/>
              </w:rPr>
              <w:t xml:space="preserve">None. </w:t>
            </w:r>
          </w:p>
        </w:tc>
      </w:tr>
      <w:tr w:rsidR="003518B7" w:rsidRPr="00E6786E" w14:paraId="3208E288" w14:textId="77777777" w:rsidTr="00DD2D61">
        <w:tc>
          <w:tcPr>
            <w:tcW w:w="2456" w:type="dxa"/>
            <w:vMerge/>
          </w:tcPr>
          <w:p w14:paraId="3208E282" w14:textId="77777777" w:rsidR="003518B7" w:rsidRPr="00E6786E" w:rsidRDefault="003518B7">
            <w:pPr>
              <w:jc w:val="center"/>
              <w:rPr>
                <w:rFonts w:asciiTheme="minorHAnsi" w:hAnsiTheme="minorHAnsi" w:cstheme="minorHAnsi"/>
              </w:rPr>
            </w:pPr>
          </w:p>
        </w:tc>
        <w:tc>
          <w:tcPr>
            <w:tcW w:w="3761" w:type="dxa"/>
          </w:tcPr>
          <w:p w14:paraId="3208E283" w14:textId="77777777" w:rsidR="003518B7" w:rsidRPr="00E6786E" w:rsidRDefault="0001438B">
            <w:pPr>
              <w:rPr>
                <w:rFonts w:asciiTheme="minorHAnsi" w:hAnsiTheme="minorHAnsi" w:cstheme="minorHAnsi"/>
              </w:rPr>
            </w:pPr>
            <w:r w:rsidRPr="00E6786E">
              <w:rPr>
                <w:rFonts w:asciiTheme="minorHAnsi" w:hAnsiTheme="minorHAnsi" w:cstheme="minorHAnsi"/>
              </w:rPr>
              <w:t xml:space="preserve">Risk of </w:t>
            </w:r>
            <w:proofErr w:type="gramStart"/>
            <w:r w:rsidRPr="00E6786E">
              <w:rPr>
                <w:rFonts w:asciiTheme="minorHAnsi" w:hAnsiTheme="minorHAnsi" w:cstheme="minorHAnsi"/>
              </w:rPr>
              <w:t>third party</w:t>
            </w:r>
            <w:proofErr w:type="gramEnd"/>
            <w:r w:rsidRPr="00E6786E">
              <w:rPr>
                <w:rFonts w:asciiTheme="minorHAnsi" w:hAnsiTheme="minorHAnsi" w:cstheme="minorHAnsi"/>
              </w:rPr>
              <w:t xml:space="preserve"> land claim on Parish Council owned property.</w:t>
            </w:r>
          </w:p>
        </w:tc>
        <w:tc>
          <w:tcPr>
            <w:tcW w:w="792" w:type="dxa"/>
          </w:tcPr>
          <w:p w14:paraId="3208E285" w14:textId="77777777" w:rsidR="003518B7" w:rsidRPr="00E6786E" w:rsidRDefault="0001438B">
            <w:pPr>
              <w:jc w:val="center"/>
              <w:rPr>
                <w:rFonts w:asciiTheme="minorHAnsi" w:hAnsiTheme="minorHAnsi" w:cstheme="minorHAnsi"/>
              </w:rPr>
            </w:pPr>
            <w:r w:rsidRPr="00E6786E">
              <w:rPr>
                <w:rFonts w:asciiTheme="minorHAnsi" w:hAnsiTheme="minorHAnsi" w:cstheme="minorHAnsi"/>
              </w:rPr>
              <w:t>6</w:t>
            </w:r>
          </w:p>
        </w:tc>
        <w:tc>
          <w:tcPr>
            <w:tcW w:w="5040" w:type="dxa"/>
          </w:tcPr>
          <w:p w14:paraId="3208E286" w14:textId="77777777" w:rsidR="003518B7" w:rsidRPr="00E6786E" w:rsidRDefault="0001438B">
            <w:pPr>
              <w:rPr>
                <w:rFonts w:asciiTheme="minorHAnsi" w:hAnsiTheme="minorHAnsi" w:cstheme="minorHAnsi"/>
              </w:rPr>
            </w:pPr>
            <w:r w:rsidRPr="00E6786E">
              <w:rPr>
                <w:rFonts w:asciiTheme="minorHAnsi" w:hAnsiTheme="minorHAnsi" w:cstheme="minorHAnsi"/>
              </w:rPr>
              <w:t>Land titles already registered with the Land Registry.</w:t>
            </w:r>
          </w:p>
        </w:tc>
        <w:tc>
          <w:tcPr>
            <w:tcW w:w="3260" w:type="dxa"/>
          </w:tcPr>
          <w:p w14:paraId="3208E287" w14:textId="77777777" w:rsidR="003518B7" w:rsidRPr="00E6786E" w:rsidRDefault="0001438B">
            <w:pPr>
              <w:rPr>
                <w:rFonts w:asciiTheme="minorHAnsi" w:hAnsiTheme="minorHAnsi" w:cstheme="minorHAnsi"/>
              </w:rPr>
            </w:pPr>
            <w:r w:rsidRPr="00E6786E">
              <w:rPr>
                <w:rFonts w:asciiTheme="minorHAnsi" w:hAnsiTheme="minorHAnsi" w:cstheme="minorHAnsi"/>
              </w:rPr>
              <w:t>None.</w:t>
            </w:r>
          </w:p>
        </w:tc>
      </w:tr>
      <w:tr w:rsidR="003518B7" w:rsidRPr="00E6786E" w14:paraId="3208E28E" w14:textId="77777777" w:rsidTr="00DD2D61">
        <w:tc>
          <w:tcPr>
            <w:tcW w:w="2456" w:type="dxa"/>
            <w:vMerge/>
          </w:tcPr>
          <w:p w14:paraId="3208E289" w14:textId="77777777" w:rsidR="003518B7" w:rsidRPr="00E6786E" w:rsidRDefault="003518B7">
            <w:pPr>
              <w:rPr>
                <w:rFonts w:asciiTheme="minorHAnsi" w:hAnsiTheme="minorHAnsi" w:cstheme="minorHAnsi"/>
              </w:rPr>
            </w:pPr>
          </w:p>
        </w:tc>
        <w:tc>
          <w:tcPr>
            <w:tcW w:w="3761" w:type="dxa"/>
          </w:tcPr>
          <w:p w14:paraId="3208E28A" w14:textId="77777777" w:rsidR="003518B7" w:rsidRPr="00E6786E" w:rsidRDefault="0001438B">
            <w:pPr>
              <w:widowControl/>
              <w:autoSpaceDE w:val="0"/>
              <w:autoSpaceDN w:val="0"/>
              <w:adjustRightInd w:val="0"/>
              <w:spacing w:line="240" w:lineRule="auto"/>
              <w:rPr>
                <w:rFonts w:asciiTheme="minorHAnsi" w:hAnsiTheme="minorHAnsi" w:cstheme="minorHAnsi"/>
              </w:rPr>
            </w:pPr>
            <w:r w:rsidRPr="00E6786E">
              <w:rPr>
                <w:rFonts w:asciiTheme="minorHAnsi" w:hAnsiTheme="minorHAnsi" w:cstheme="minorHAnsi"/>
              </w:rPr>
              <w:t>Risk of failing to comply with land covenants</w:t>
            </w:r>
          </w:p>
        </w:tc>
        <w:tc>
          <w:tcPr>
            <w:tcW w:w="792" w:type="dxa"/>
          </w:tcPr>
          <w:p w14:paraId="3208E28B" w14:textId="77777777" w:rsidR="003518B7" w:rsidRPr="00E6786E" w:rsidRDefault="0001438B">
            <w:pPr>
              <w:jc w:val="center"/>
              <w:rPr>
                <w:rFonts w:asciiTheme="minorHAnsi" w:hAnsiTheme="minorHAnsi" w:cstheme="minorHAnsi"/>
              </w:rPr>
            </w:pPr>
            <w:r w:rsidRPr="00E6786E">
              <w:rPr>
                <w:rFonts w:asciiTheme="minorHAnsi" w:hAnsiTheme="minorHAnsi" w:cstheme="minorHAnsi"/>
              </w:rPr>
              <w:t>3</w:t>
            </w:r>
          </w:p>
        </w:tc>
        <w:tc>
          <w:tcPr>
            <w:tcW w:w="5040" w:type="dxa"/>
          </w:tcPr>
          <w:p w14:paraId="3208E28C" w14:textId="77777777" w:rsidR="003518B7" w:rsidRPr="00E6786E" w:rsidRDefault="0001438B">
            <w:pPr>
              <w:rPr>
                <w:rFonts w:asciiTheme="minorHAnsi" w:hAnsiTheme="minorHAnsi" w:cstheme="minorHAnsi"/>
              </w:rPr>
            </w:pPr>
            <w:r w:rsidRPr="00E6786E">
              <w:rPr>
                <w:rFonts w:asciiTheme="minorHAnsi" w:hAnsiTheme="minorHAnsi" w:cstheme="minorHAnsi"/>
              </w:rPr>
              <w:t>Information on covenants held on file. Legal advice on specific issues available via solicitors.</w:t>
            </w:r>
          </w:p>
        </w:tc>
        <w:tc>
          <w:tcPr>
            <w:tcW w:w="3260" w:type="dxa"/>
          </w:tcPr>
          <w:p w14:paraId="3208E28D" w14:textId="77777777" w:rsidR="003518B7" w:rsidRPr="00E6786E" w:rsidRDefault="0001438B">
            <w:pPr>
              <w:rPr>
                <w:rFonts w:asciiTheme="minorHAnsi" w:hAnsiTheme="minorHAnsi" w:cstheme="minorHAnsi"/>
              </w:rPr>
            </w:pPr>
            <w:r w:rsidRPr="00E6786E">
              <w:rPr>
                <w:rFonts w:asciiTheme="minorHAnsi" w:hAnsiTheme="minorHAnsi" w:cstheme="minorHAnsi"/>
              </w:rPr>
              <w:t>None.</w:t>
            </w:r>
          </w:p>
        </w:tc>
      </w:tr>
      <w:tr w:rsidR="003518B7" w:rsidRPr="00E6786E" w14:paraId="3208E296" w14:textId="77777777" w:rsidTr="00DD2D61">
        <w:tc>
          <w:tcPr>
            <w:tcW w:w="2456" w:type="dxa"/>
          </w:tcPr>
          <w:p w14:paraId="3208E28F" w14:textId="77777777" w:rsidR="003518B7" w:rsidRPr="00E6786E" w:rsidRDefault="0001438B">
            <w:pPr>
              <w:pStyle w:val="ListParagraph"/>
              <w:numPr>
                <w:ilvl w:val="0"/>
                <w:numId w:val="1"/>
              </w:numPr>
              <w:rPr>
                <w:rFonts w:asciiTheme="minorHAnsi" w:hAnsiTheme="minorHAnsi" w:cstheme="minorHAnsi"/>
              </w:rPr>
            </w:pPr>
            <w:r w:rsidRPr="00E6786E">
              <w:rPr>
                <w:rFonts w:asciiTheme="minorHAnsi" w:hAnsiTheme="minorHAnsi" w:cstheme="minorHAnsi"/>
              </w:rPr>
              <w:t>Business continuity</w:t>
            </w:r>
          </w:p>
        </w:tc>
        <w:tc>
          <w:tcPr>
            <w:tcW w:w="3761" w:type="dxa"/>
          </w:tcPr>
          <w:p w14:paraId="3208E290" w14:textId="77777777" w:rsidR="003518B7" w:rsidRPr="00E6786E" w:rsidRDefault="0001438B">
            <w:pPr>
              <w:widowControl/>
              <w:autoSpaceDE w:val="0"/>
              <w:autoSpaceDN w:val="0"/>
              <w:adjustRightInd w:val="0"/>
              <w:spacing w:line="240" w:lineRule="auto"/>
              <w:rPr>
                <w:rFonts w:asciiTheme="minorHAnsi" w:hAnsiTheme="minorHAnsi" w:cstheme="minorHAnsi"/>
              </w:rPr>
            </w:pPr>
            <w:r w:rsidRPr="00E6786E">
              <w:rPr>
                <w:rFonts w:asciiTheme="minorHAnsi" w:hAnsiTheme="minorHAnsi" w:cstheme="minorHAnsi"/>
              </w:rPr>
              <w:t xml:space="preserve">Risk of Parish </w:t>
            </w:r>
            <w:r w:rsidRPr="00E6786E">
              <w:rPr>
                <w:rFonts w:asciiTheme="minorHAnsi" w:hAnsiTheme="minorHAnsi" w:cstheme="minorHAnsi"/>
                <w:kern w:val="0"/>
              </w:rPr>
              <w:t>Council not being able to continue its business due to an unexpected or tragic circumstance.</w:t>
            </w:r>
          </w:p>
        </w:tc>
        <w:tc>
          <w:tcPr>
            <w:tcW w:w="792" w:type="dxa"/>
          </w:tcPr>
          <w:p w14:paraId="3208E292" w14:textId="77777777" w:rsidR="003518B7" w:rsidRPr="00E6786E" w:rsidRDefault="0001438B">
            <w:pPr>
              <w:jc w:val="center"/>
              <w:rPr>
                <w:rFonts w:asciiTheme="minorHAnsi" w:hAnsiTheme="minorHAnsi" w:cstheme="minorHAnsi"/>
              </w:rPr>
            </w:pPr>
            <w:r w:rsidRPr="00E6786E">
              <w:rPr>
                <w:rFonts w:asciiTheme="minorHAnsi" w:hAnsiTheme="minorHAnsi" w:cstheme="minorHAnsi"/>
              </w:rPr>
              <w:t>6</w:t>
            </w:r>
          </w:p>
        </w:tc>
        <w:tc>
          <w:tcPr>
            <w:tcW w:w="5040" w:type="dxa"/>
          </w:tcPr>
          <w:p w14:paraId="3208E293" w14:textId="77777777" w:rsidR="003518B7" w:rsidRPr="00E6786E" w:rsidRDefault="0001438B">
            <w:pPr>
              <w:rPr>
                <w:rFonts w:asciiTheme="minorHAnsi" w:hAnsiTheme="minorHAnsi" w:cstheme="minorHAnsi"/>
              </w:rPr>
            </w:pPr>
            <w:r w:rsidRPr="00E6786E">
              <w:rPr>
                <w:rFonts w:asciiTheme="minorHAnsi" w:hAnsiTheme="minorHAnsi" w:cstheme="minorHAnsi"/>
              </w:rPr>
              <w:t>Paper records stored in locked metal cabinet at Parish Clerk’s office. Older paper records archived with GCC. Copies of land title deeds kept with Solicitors. Monthly remote backup of electronic files undertaken.</w:t>
            </w:r>
          </w:p>
          <w:p w14:paraId="3208E294" w14:textId="77777777" w:rsidR="003518B7" w:rsidRPr="00E6786E" w:rsidRDefault="0001438B">
            <w:pPr>
              <w:rPr>
                <w:rFonts w:asciiTheme="minorHAnsi" w:hAnsiTheme="minorHAnsi" w:cstheme="minorHAnsi"/>
              </w:rPr>
            </w:pPr>
            <w:r w:rsidRPr="00E6786E">
              <w:rPr>
                <w:rFonts w:asciiTheme="minorHAnsi" w:hAnsiTheme="minorHAnsi" w:cstheme="minorHAnsi"/>
              </w:rPr>
              <w:t>Business Continuity/Disaster Recovery Plan has been out into place.</w:t>
            </w:r>
          </w:p>
        </w:tc>
        <w:tc>
          <w:tcPr>
            <w:tcW w:w="3260" w:type="dxa"/>
          </w:tcPr>
          <w:p w14:paraId="3208E295" w14:textId="77777777" w:rsidR="003518B7" w:rsidRPr="00E6786E" w:rsidRDefault="0001438B">
            <w:pPr>
              <w:rPr>
                <w:rFonts w:asciiTheme="minorHAnsi" w:hAnsiTheme="minorHAnsi" w:cstheme="minorHAnsi"/>
              </w:rPr>
            </w:pPr>
            <w:r w:rsidRPr="00E6786E">
              <w:rPr>
                <w:rFonts w:asciiTheme="minorHAnsi" w:hAnsiTheme="minorHAnsi" w:cstheme="minorHAnsi"/>
              </w:rPr>
              <w:t>None.</w:t>
            </w:r>
          </w:p>
        </w:tc>
      </w:tr>
      <w:tr w:rsidR="00DD2D61" w:rsidRPr="00E6786E" w14:paraId="3208E29E" w14:textId="77777777" w:rsidTr="00DD2D61">
        <w:tc>
          <w:tcPr>
            <w:tcW w:w="2456" w:type="dxa"/>
            <w:vMerge w:val="restart"/>
          </w:tcPr>
          <w:p w14:paraId="3208E297" w14:textId="77777777" w:rsidR="00DD2D61" w:rsidRPr="00E6786E" w:rsidRDefault="00DD2D61">
            <w:pPr>
              <w:pStyle w:val="ListParagraph"/>
              <w:numPr>
                <w:ilvl w:val="0"/>
                <w:numId w:val="1"/>
              </w:numPr>
              <w:rPr>
                <w:rFonts w:asciiTheme="minorHAnsi" w:hAnsiTheme="minorHAnsi" w:cstheme="minorHAnsi"/>
              </w:rPr>
            </w:pPr>
            <w:r w:rsidRPr="00E6786E">
              <w:rPr>
                <w:rFonts w:asciiTheme="minorHAnsi" w:hAnsiTheme="minorHAnsi" w:cstheme="minorHAnsi"/>
              </w:rPr>
              <w:t>Compliance with legislation</w:t>
            </w:r>
          </w:p>
        </w:tc>
        <w:tc>
          <w:tcPr>
            <w:tcW w:w="3761" w:type="dxa"/>
          </w:tcPr>
          <w:p w14:paraId="3208E298" w14:textId="77BD9BAD" w:rsidR="00DD2D61" w:rsidRPr="00E6786E" w:rsidRDefault="00DD2D61">
            <w:pPr>
              <w:rPr>
                <w:rFonts w:asciiTheme="minorHAnsi" w:hAnsiTheme="minorHAnsi" w:cstheme="minorHAnsi"/>
              </w:rPr>
            </w:pPr>
            <w:r w:rsidRPr="00E6786E">
              <w:rPr>
                <w:rFonts w:asciiTheme="minorHAnsi" w:hAnsiTheme="minorHAnsi" w:cstheme="minorHAnsi"/>
              </w:rPr>
              <w:t>Risk of failing to comply with Data Protection Act 1998.</w:t>
            </w:r>
          </w:p>
        </w:tc>
        <w:tc>
          <w:tcPr>
            <w:tcW w:w="792" w:type="dxa"/>
          </w:tcPr>
          <w:p w14:paraId="3208E29B" w14:textId="6227A20E"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9C" w14:textId="5DBD5E2B" w:rsidR="00DD2D61" w:rsidRPr="00E6786E" w:rsidRDefault="00DD2D61">
            <w:pPr>
              <w:rPr>
                <w:rFonts w:asciiTheme="minorHAnsi" w:hAnsiTheme="minorHAnsi" w:cstheme="minorHAnsi"/>
              </w:rPr>
            </w:pPr>
            <w:r w:rsidRPr="00E6786E">
              <w:rPr>
                <w:rFonts w:asciiTheme="minorHAnsi" w:hAnsiTheme="minorHAnsi" w:cstheme="minorHAnsi"/>
              </w:rPr>
              <w:t>Parish Council registered as a Data Controller with the Information Commissioner. Information maintained and updated as required.</w:t>
            </w:r>
          </w:p>
        </w:tc>
        <w:tc>
          <w:tcPr>
            <w:tcW w:w="3260" w:type="dxa"/>
          </w:tcPr>
          <w:p w14:paraId="3208E29D" w14:textId="59126522"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A4" w14:textId="77777777" w:rsidTr="00DD2D61">
        <w:tc>
          <w:tcPr>
            <w:tcW w:w="2456" w:type="dxa"/>
            <w:vMerge/>
          </w:tcPr>
          <w:p w14:paraId="3208E29F" w14:textId="77777777" w:rsidR="00DD2D61" w:rsidRPr="00E6786E" w:rsidRDefault="00DD2D61">
            <w:pPr>
              <w:rPr>
                <w:rFonts w:asciiTheme="minorHAnsi" w:hAnsiTheme="minorHAnsi" w:cstheme="minorHAnsi"/>
              </w:rPr>
            </w:pPr>
          </w:p>
        </w:tc>
        <w:tc>
          <w:tcPr>
            <w:tcW w:w="3761" w:type="dxa"/>
          </w:tcPr>
          <w:p w14:paraId="3208E2A0" w14:textId="79900015" w:rsidR="00DD2D61" w:rsidRPr="00E6786E" w:rsidRDefault="00DD2D61">
            <w:pPr>
              <w:rPr>
                <w:rFonts w:asciiTheme="minorHAnsi" w:hAnsiTheme="minorHAnsi" w:cstheme="minorHAnsi"/>
              </w:rPr>
            </w:pPr>
            <w:r w:rsidRPr="00E6786E">
              <w:rPr>
                <w:rFonts w:asciiTheme="minorHAnsi" w:hAnsiTheme="minorHAnsi" w:cstheme="minorHAnsi"/>
              </w:rPr>
              <w:t>Risk of failing to comply with the Freedom of Information Act 2000.</w:t>
            </w:r>
          </w:p>
        </w:tc>
        <w:tc>
          <w:tcPr>
            <w:tcW w:w="792" w:type="dxa"/>
          </w:tcPr>
          <w:p w14:paraId="3208E2A1" w14:textId="15ACA42B"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A2" w14:textId="2031CE17" w:rsidR="00DD2D61" w:rsidRPr="00E6786E" w:rsidRDefault="00DD2D61">
            <w:pPr>
              <w:rPr>
                <w:rFonts w:asciiTheme="minorHAnsi" w:hAnsiTheme="minorHAnsi" w:cstheme="minorHAnsi"/>
              </w:rPr>
            </w:pPr>
            <w:r w:rsidRPr="00E6786E">
              <w:rPr>
                <w:rFonts w:asciiTheme="minorHAnsi" w:hAnsiTheme="minorHAnsi" w:cstheme="minorHAnsi"/>
              </w:rPr>
              <w:t>Information Commissioner’s Model Publication Scheme for Parish Councils adopted. Information regularly updated on website.</w:t>
            </w:r>
          </w:p>
        </w:tc>
        <w:tc>
          <w:tcPr>
            <w:tcW w:w="3260" w:type="dxa"/>
          </w:tcPr>
          <w:p w14:paraId="3208E2A3" w14:textId="159EB633"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AA" w14:textId="77777777" w:rsidTr="00DD2D61">
        <w:tc>
          <w:tcPr>
            <w:tcW w:w="2456" w:type="dxa"/>
            <w:vMerge/>
          </w:tcPr>
          <w:p w14:paraId="3208E2A5" w14:textId="77777777" w:rsidR="00DD2D61" w:rsidRPr="00E6786E" w:rsidRDefault="00DD2D61">
            <w:pPr>
              <w:rPr>
                <w:rFonts w:asciiTheme="minorHAnsi" w:hAnsiTheme="minorHAnsi" w:cstheme="minorHAnsi"/>
              </w:rPr>
            </w:pPr>
          </w:p>
        </w:tc>
        <w:tc>
          <w:tcPr>
            <w:tcW w:w="3761" w:type="dxa"/>
          </w:tcPr>
          <w:p w14:paraId="3208E2A6" w14:textId="65878107" w:rsidR="00DD2D61" w:rsidRPr="00E6786E" w:rsidRDefault="00DD2D61">
            <w:pPr>
              <w:rPr>
                <w:rFonts w:asciiTheme="minorHAnsi" w:hAnsiTheme="minorHAnsi" w:cstheme="minorHAnsi"/>
              </w:rPr>
            </w:pPr>
            <w:r w:rsidRPr="00E6786E">
              <w:rPr>
                <w:rFonts w:asciiTheme="minorHAnsi" w:hAnsiTheme="minorHAnsi" w:cstheme="minorHAnsi"/>
              </w:rPr>
              <w:t>Risk of failing to comply with the Employer’s Liability (Compulsory Insurance) Act 1969.</w:t>
            </w:r>
          </w:p>
        </w:tc>
        <w:tc>
          <w:tcPr>
            <w:tcW w:w="792" w:type="dxa"/>
          </w:tcPr>
          <w:p w14:paraId="3208E2A7" w14:textId="009CB064"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A8" w14:textId="05EBB8E3" w:rsidR="00DD2D61" w:rsidRPr="00E6786E" w:rsidRDefault="00DD2D61">
            <w:pPr>
              <w:rPr>
                <w:rFonts w:asciiTheme="minorHAnsi" w:hAnsiTheme="minorHAnsi" w:cstheme="minorHAnsi"/>
              </w:rPr>
            </w:pPr>
            <w:r w:rsidRPr="00E6786E">
              <w:rPr>
                <w:rFonts w:asciiTheme="minorHAnsi" w:hAnsiTheme="minorHAnsi" w:cstheme="minorHAnsi"/>
              </w:rPr>
              <w:t>Employers Liability cover (of £5 million) in place under existing Insurance Policy. Insurance requirements reviewed annually to assess adequacy of cover.</w:t>
            </w:r>
          </w:p>
        </w:tc>
        <w:tc>
          <w:tcPr>
            <w:tcW w:w="3260" w:type="dxa"/>
          </w:tcPr>
          <w:p w14:paraId="3208E2A9" w14:textId="6128FC2C"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B0" w14:textId="77777777" w:rsidTr="00DD2D61">
        <w:tc>
          <w:tcPr>
            <w:tcW w:w="2456" w:type="dxa"/>
            <w:vMerge/>
          </w:tcPr>
          <w:p w14:paraId="3208E2AB" w14:textId="77777777" w:rsidR="00DD2D61" w:rsidRPr="00E6786E" w:rsidRDefault="00DD2D61">
            <w:pPr>
              <w:rPr>
                <w:rFonts w:asciiTheme="minorHAnsi" w:hAnsiTheme="minorHAnsi" w:cstheme="minorHAnsi"/>
              </w:rPr>
            </w:pPr>
          </w:p>
        </w:tc>
        <w:tc>
          <w:tcPr>
            <w:tcW w:w="3761" w:type="dxa"/>
          </w:tcPr>
          <w:p w14:paraId="3208E2AC" w14:textId="643C2DD0" w:rsidR="00DD2D61" w:rsidRPr="00E6786E" w:rsidRDefault="00DD2D61">
            <w:pPr>
              <w:rPr>
                <w:rFonts w:asciiTheme="minorHAnsi" w:hAnsiTheme="minorHAnsi" w:cstheme="minorHAnsi"/>
              </w:rPr>
            </w:pPr>
            <w:r w:rsidRPr="00E6786E">
              <w:rPr>
                <w:rFonts w:asciiTheme="minorHAnsi" w:hAnsiTheme="minorHAnsi" w:cstheme="minorHAnsi"/>
              </w:rPr>
              <w:t>Risk of undertaking activities without appropriate legal powers.</w:t>
            </w:r>
          </w:p>
        </w:tc>
        <w:tc>
          <w:tcPr>
            <w:tcW w:w="792" w:type="dxa"/>
          </w:tcPr>
          <w:p w14:paraId="3208E2AD" w14:textId="38C8CAA4" w:rsidR="00DD2D61" w:rsidRPr="00E6786E" w:rsidRDefault="00DD2D61">
            <w:pPr>
              <w:jc w:val="center"/>
              <w:rPr>
                <w:rFonts w:asciiTheme="minorHAnsi" w:hAnsiTheme="minorHAnsi" w:cstheme="minorHAnsi"/>
              </w:rPr>
            </w:pPr>
            <w:r w:rsidRPr="00E6786E">
              <w:rPr>
                <w:rFonts w:asciiTheme="minorHAnsi" w:hAnsiTheme="minorHAnsi" w:cstheme="minorHAnsi"/>
              </w:rPr>
              <w:t>6</w:t>
            </w:r>
          </w:p>
        </w:tc>
        <w:tc>
          <w:tcPr>
            <w:tcW w:w="5040" w:type="dxa"/>
          </w:tcPr>
          <w:p w14:paraId="0AFD37F7" w14:textId="77777777" w:rsidR="00DD2D61" w:rsidRPr="00E6786E" w:rsidRDefault="00DD2D61">
            <w:pPr>
              <w:rPr>
                <w:rFonts w:asciiTheme="minorHAnsi" w:hAnsiTheme="minorHAnsi" w:cstheme="minorHAnsi"/>
              </w:rPr>
            </w:pPr>
            <w:r w:rsidRPr="00E6786E">
              <w:rPr>
                <w:rFonts w:asciiTheme="minorHAnsi" w:hAnsiTheme="minorHAnsi" w:cstheme="minorHAnsi"/>
              </w:rPr>
              <w:t xml:space="preserve">Proposed new activities checked against appropriate legal powers. Minuting of power under which activity is being approved. </w:t>
            </w:r>
          </w:p>
          <w:p w14:paraId="2F58BAC0" w14:textId="77777777" w:rsidR="00DD2D61" w:rsidRPr="00E6786E" w:rsidRDefault="00DD2D61">
            <w:pPr>
              <w:rPr>
                <w:rFonts w:asciiTheme="minorHAnsi" w:hAnsiTheme="minorHAnsi" w:cstheme="minorHAnsi"/>
              </w:rPr>
            </w:pPr>
            <w:r w:rsidRPr="00E6786E">
              <w:rPr>
                <w:rFonts w:asciiTheme="minorHAnsi" w:hAnsiTheme="minorHAnsi" w:cstheme="minorHAnsi"/>
              </w:rPr>
              <w:t>Clarification sought from NALC/SLCC in complex matters.</w:t>
            </w:r>
          </w:p>
          <w:p w14:paraId="7A011E2E" w14:textId="77777777" w:rsidR="00DD2D61" w:rsidRPr="00E6786E" w:rsidRDefault="00DD2D61">
            <w:pPr>
              <w:rPr>
                <w:rFonts w:asciiTheme="minorHAnsi" w:hAnsiTheme="minorHAnsi" w:cstheme="minorHAnsi"/>
              </w:rPr>
            </w:pPr>
            <w:r w:rsidRPr="00E6786E">
              <w:rPr>
                <w:rFonts w:asciiTheme="minorHAnsi" w:hAnsiTheme="minorHAnsi" w:cstheme="minorHAnsi"/>
              </w:rPr>
              <w:t xml:space="preserve">Clerk </w:t>
            </w:r>
            <w:proofErr w:type="spellStart"/>
            <w:r w:rsidRPr="00E6786E">
              <w:rPr>
                <w:rFonts w:asciiTheme="minorHAnsi" w:hAnsiTheme="minorHAnsi" w:cstheme="minorHAnsi"/>
              </w:rPr>
              <w:t>CiLCA</w:t>
            </w:r>
            <w:proofErr w:type="spellEnd"/>
            <w:r w:rsidRPr="00E6786E">
              <w:rPr>
                <w:rFonts w:asciiTheme="minorHAnsi" w:hAnsiTheme="minorHAnsi" w:cstheme="minorHAnsi"/>
              </w:rPr>
              <w:t xml:space="preserve"> trained.</w:t>
            </w:r>
          </w:p>
          <w:p w14:paraId="4B6CC72B" w14:textId="77777777" w:rsidR="00DD2D61" w:rsidRDefault="00DD2D61">
            <w:pPr>
              <w:rPr>
                <w:rFonts w:asciiTheme="minorHAnsi" w:hAnsiTheme="minorHAnsi" w:cstheme="minorHAnsi"/>
              </w:rPr>
            </w:pPr>
            <w:r w:rsidRPr="00E6786E">
              <w:rPr>
                <w:rFonts w:asciiTheme="minorHAnsi" w:hAnsiTheme="minorHAnsi" w:cstheme="minorHAnsi"/>
              </w:rPr>
              <w:t>Good Councillor Training carried out.</w:t>
            </w:r>
          </w:p>
          <w:p w14:paraId="3208E2AE" w14:textId="7C9DC3C8" w:rsidR="00DD2D61" w:rsidRPr="00E6786E" w:rsidRDefault="00DD2D61">
            <w:pPr>
              <w:rPr>
                <w:rFonts w:asciiTheme="minorHAnsi" w:hAnsiTheme="minorHAnsi" w:cstheme="minorHAnsi"/>
              </w:rPr>
            </w:pPr>
          </w:p>
        </w:tc>
        <w:tc>
          <w:tcPr>
            <w:tcW w:w="3260" w:type="dxa"/>
          </w:tcPr>
          <w:p w14:paraId="3208E2AF" w14:textId="4433E6E7"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B6" w14:textId="77777777" w:rsidTr="00DD2D61">
        <w:tc>
          <w:tcPr>
            <w:tcW w:w="2456" w:type="dxa"/>
            <w:vMerge/>
          </w:tcPr>
          <w:p w14:paraId="3208E2B1" w14:textId="77777777" w:rsidR="00DD2D61" w:rsidRPr="00E6786E" w:rsidRDefault="00DD2D61">
            <w:pPr>
              <w:rPr>
                <w:rFonts w:asciiTheme="minorHAnsi" w:hAnsiTheme="minorHAnsi" w:cstheme="minorHAnsi"/>
              </w:rPr>
            </w:pPr>
          </w:p>
        </w:tc>
        <w:tc>
          <w:tcPr>
            <w:tcW w:w="3761" w:type="dxa"/>
          </w:tcPr>
          <w:p w14:paraId="3208E2B2" w14:textId="005A613D" w:rsidR="00DD2D61" w:rsidRPr="00E6786E" w:rsidRDefault="00DD2D61">
            <w:pPr>
              <w:rPr>
                <w:rFonts w:asciiTheme="minorHAnsi" w:hAnsiTheme="minorHAnsi" w:cstheme="minorHAnsi"/>
              </w:rPr>
            </w:pPr>
            <w:r w:rsidRPr="00E6786E">
              <w:rPr>
                <w:rFonts w:asciiTheme="minorHAnsi" w:hAnsiTheme="minorHAnsi" w:cstheme="minorHAnsi"/>
              </w:rPr>
              <w:t>Risk of failing to comply with meeting and procedural requirements as required by the Local Government Act 1972.</w:t>
            </w:r>
          </w:p>
        </w:tc>
        <w:tc>
          <w:tcPr>
            <w:tcW w:w="792" w:type="dxa"/>
          </w:tcPr>
          <w:p w14:paraId="3208E2B3" w14:textId="0C61279F" w:rsidR="00DD2D61" w:rsidRPr="00E6786E" w:rsidRDefault="00DD2D61">
            <w:pPr>
              <w:jc w:val="center"/>
              <w:rPr>
                <w:rFonts w:asciiTheme="minorHAnsi" w:hAnsiTheme="minorHAnsi" w:cstheme="minorHAnsi"/>
              </w:rPr>
            </w:pPr>
            <w:r w:rsidRPr="00E6786E">
              <w:rPr>
                <w:rFonts w:asciiTheme="minorHAnsi" w:hAnsiTheme="minorHAnsi" w:cstheme="minorHAnsi"/>
              </w:rPr>
              <w:t>6</w:t>
            </w:r>
          </w:p>
        </w:tc>
        <w:tc>
          <w:tcPr>
            <w:tcW w:w="5040" w:type="dxa"/>
          </w:tcPr>
          <w:p w14:paraId="6DB9E85D" w14:textId="77777777" w:rsidR="00DD2D61" w:rsidRPr="00E6786E" w:rsidRDefault="00DD2D61">
            <w:pPr>
              <w:rPr>
                <w:rFonts w:asciiTheme="minorHAnsi" w:hAnsiTheme="minorHAnsi" w:cstheme="minorHAnsi"/>
              </w:rPr>
            </w:pPr>
            <w:r w:rsidRPr="00E6786E">
              <w:rPr>
                <w:rFonts w:asciiTheme="minorHAnsi" w:hAnsiTheme="minorHAnsi" w:cstheme="minorHAnsi"/>
                <w:kern w:val="0"/>
              </w:rPr>
              <w:t>Procedures followed as set out in the Parish Council’s Standing Orders. A</w:t>
            </w:r>
            <w:r w:rsidRPr="00E6786E">
              <w:rPr>
                <w:rFonts w:asciiTheme="minorHAnsi" w:hAnsiTheme="minorHAnsi" w:cstheme="minorHAnsi"/>
              </w:rPr>
              <w:t xml:space="preserve">gendas/minutes/statutory documents produced accurately and promptly, are </w:t>
            </w:r>
            <w:proofErr w:type="gramStart"/>
            <w:r w:rsidRPr="00E6786E">
              <w:rPr>
                <w:rFonts w:asciiTheme="minorHAnsi" w:hAnsiTheme="minorHAnsi" w:cstheme="minorHAnsi"/>
              </w:rPr>
              <w:t>approved</w:t>
            </w:r>
            <w:proofErr w:type="gramEnd"/>
            <w:r w:rsidRPr="00E6786E">
              <w:rPr>
                <w:rFonts w:asciiTheme="minorHAnsi" w:hAnsiTheme="minorHAnsi" w:cstheme="minorHAnsi"/>
              </w:rPr>
              <w:t xml:space="preserve"> and signed at the following meeting and displayed according to legal requirements. Register of members interests maintained. Declarations of Interest agenda item at every Committee meeting.</w:t>
            </w:r>
          </w:p>
          <w:p w14:paraId="10143AFD" w14:textId="77777777" w:rsidR="00DD2D61" w:rsidRPr="00E6786E" w:rsidRDefault="00DD2D61">
            <w:pPr>
              <w:rPr>
                <w:rFonts w:asciiTheme="minorHAnsi" w:hAnsiTheme="minorHAnsi" w:cstheme="minorHAnsi"/>
              </w:rPr>
            </w:pPr>
            <w:proofErr w:type="gramStart"/>
            <w:r w:rsidRPr="00E6786E">
              <w:rPr>
                <w:rFonts w:asciiTheme="minorHAnsi" w:hAnsiTheme="minorHAnsi" w:cstheme="minorHAnsi"/>
              </w:rPr>
              <w:t>Complaints</w:t>
            </w:r>
            <w:proofErr w:type="gramEnd"/>
            <w:r w:rsidRPr="00E6786E">
              <w:rPr>
                <w:rFonts w:asciiTheme="minorHAnsi" w:hAnsiTheme="minorHAnsi" w:cstheme="minorHAnsi"/>
              </w:rPr>
              <w:t xml:space="preserve"> procedure in place.</w:t>
            </w:r>
          </w:p>
          <w:p w14:paraId="7327B17B" w14:textId="77777777" w:rsidR="00DD2D61" w:rsidRPr="00E6786E" w:rsidRDefault="00DD2D61">
            <w:pPr>
              <w:rPr>
                <w:rFonts w:asciiTheme="minorHAnsi" w:hAnsiTheme="minorHAnsi" w:cstheme="minorHAnsi"/>
              </w:rPr>
            </w:pPr>
            <w:r w:rsidRPr="00E6786E">
              <w:rPr>
                <w:rFonts w:asciiTheme="minorHAnsi" w:hAnsiTheme="minorHAnsi" w:cstheme="minorHAnsi"/>
              </w:rPr>
              <w:t>Register of interest reviewed regularly.</w:t>
            </w:r>
          </w:p>
          <w:p w14:paraId="3208E2B4" w14:textId="54D0B704" w:rsidR="00DD2D61" w:rsidRPr="00E6786E" w:rsidRDefault="00DD2D61">
            <w:pPr>
              <w:rPr>
                <w:rFonts w:asciiTheme="minorHAnsi" w:hAnsiTheme="minorHAnsi" w:cstheme="minorHAnsi"/>
              </w:rPr>
            </w:pPr>
            <w:r w:rsidRPr="00E6786E">
              <w:rPr>
                <w:rFonts w:asciiTheme="minorHAnsi" w:hAnsiTheme="minorHAnsi" w:cstheme="minorHAnsi"/>
              </w:rPr>
              <w:t>Register of Gifts and Hospitality kept and reviewed regularly.</w:t>
            </w:r>
          </w:p>
        </w:tc>
        <w:tc>
          <w:tcPr>
            <w:tcW w:w="3260" w:type="dxa"/>
          </w:tcPr>
          <w:p w14:paraId="3208E2B5" w14:textId="25F085F4"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BF" w14:textId="77777777" w:rsidTr="00DD2D61">
        <w:tc>
          <w:tcPr>
            <w:tcW w:w="2456" w:type="dxa"/>
            <w:vMerge/>
          </w:tcPr>
          <w:p w14:paraId="3208E2B7" w14:textId="77777777" w:rsidR="00DD2D61" w:rsidRPr="00E6786E" w:rsidRDefault="00DD2D61">
            <w:pPr>
              <w:rPr>
                <w:rFonts w:asciiTheme="minorHAnsi" w:hAnsiTheme="minorHAnsi" w:cstheme="minorHAnsi"/>
              </w:rPr>
            </w:pPr>
          </w:p>
        </w:tc>
        <w:tc>
          <w:tcPr>
            <w:tcW w:w="3761" w:type="dxa"/>
          </w:tcPr>
          <w:p w14:paraId="3208E2B8" w14:textId="67F7F971" w:rsidR="00DD2D61" w:rsidRPr="00E6786E" w:rsidRDefault="00DD2D61">
            <w:pPr>
              <w:rPr>
                <w:rFonts w:asciiTheme="minorHAnsi" w:hAnsiTheme="minorHAnsi" w:cstheme="minorHAnsi"/>
              </w:rPr>
            </w:pPr>
            <w:r w:rsidRPr="00E6786E">
              <w:rPr>
                <w:rFonts w:asciiTheme="minorHAnsi" w:hAnsiTheme="minorHAnsi" w:cstheme="minorHAnsi"/>
                <w:kern w:val="0"/>
              </w:rPr>
              <w:t>Risk of failing to meet licensing condition/renewals with suppliers.</w:t>
            </w:r>
          </w:p>
        </w:tc>
        <w:tc>
          <w:tcPr>
            <w:tcW w:w="792" w:type="dxa"/>
          </w:tcPr>
          <w:p w14:paraId="3208E2B9" w14:textId="5E548D2F"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BD" w14:textId="194C772D" w:rsidR="00DD2D61" w:rsidRPr="00E6786E" w:rsidRDefault="00DD2D61">
            <w:pPr>
              <w:rPr>
                <w:rFonts w:asciiTheme="minorHAnsi" w:hAnsiTheme="minorHAnsi" w:cstheme="minorHAnsi"/>
              </w:rPr>
            </w:pPr>
            <w:r w:rsidRPr="00E6786E">
              <w:rPr>
                <w:rFonts w:asciiTheme="minorHAnsi" w:hAnsiTheme="minorHAnsi" w:cstheme="minorHAnsi"/>
                <w:kern w:val="0"/>
              </w:rPr>
              <w:t>Paper copies of licensing agreements kept on file (</w:t>
            </w:r>
            <w:proofErr w:type="gramStart"/>
            <w:r w:rsidRPr="00E6786E">
              <w:rPr>
                <w:rFonts w:asciiTheme="minorHAnsi" w:hAnsiTheme="minorHAnsi" w:cstheme="minorHAnsi"/>
                <w:kern w:val="0"/>
              </w:rPr>
              <w:t>e.g.</w:t>
            </w:r>
            <w:proofErr w:type="gramEnd"/>
            <w:r w:rsidRPr="00E6786E">
              <w:rPr>
                <w:rFonts w:asciiTheme="minorHAnsi" w:hAnsiTheme="minorHAnsi" w:cstheme="minorHAnsi"/>
                <w:kern w:val="0"/>
              </w:rPr>
              <w:t xml:space="preserve"> for it software, OS maps) and renewal costs included in budgeting process. </w:t>
            </w:r>
          </w:p>
        </w:tc>
        <w:tc>
          <w:tcPr>
            <w:tcW w:w="3260" w:type="dxa"/>
          </w:tcPr>
          <w:p w14:paraId="3208E2BE" w14:textId="700ED37E"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C8" w14:textId="77777777" w:rsidTr="00DD2D61">
        <w:tc>
          <w:tcPr>
            <w:tcW w:w="2456" w:type="dxa"/>
            <w:vMerge/>
          </w:tcPr>
          <w:p w14:paraId="3208E2C0" w14:textId="77777777" w:rsidR="00DD2D61" w:rsidRPr="00E6786E" w:rsidRDefault="00DD2D61">
            <w:pPr>
              <w:widowControl/>
              <w:autoSpaceDE w:val="0"/>
              <w:autoSpaceDN w:val="0"/>
              <w:adjustRightInd w:val="0"/>
              <w:spacing w:line="240" w:lineRule="auto"/>
              <w:rPr>
                <w:rFonts w:asciiTheme="minorHAnsi" w:hAnsiTheme="minorHAnsi" w:cstheme="minorHAnsi"/>
              </w:rPr>
            </w:pPr>
          </w:p>
        </w:tc>
        <w:tc>
          <w:tcPr>
            <w:tcW w:w="3761" w:type="dxa"/>
          </w:tcPr>
          <w:p w14:paraId="07EE9ABB" w14:textId="77777777" w:rsidR="00DD2D61" w:rsidRPr="00E6786E" w:rsidRDefault="00DD2D61">
            <w:pPr>
              <w:widowControl/>
              <w:autoSpaceDE w:val="0"/>
              <w:autoSpaceDN w:val="0"/>
              <w:adjustRightInd w:val="0"/>
              <w:spacing w:line="240" w:lineRule="auto"/>
              <w:rPr>
                <w:rFonts w:asciiTheme="minorHAnsi" w:hAnsiTheme="minorHAnsi" w:cstheme="minorHAnsi"/>
                <w:kern w:val="0"/>
              </w:rPr>
            </w:pPr>
            <w:r w:rsidRPr="00E6786E">
              <w:rPr>
                <w:rFonts w:asciiTheme="minorHAnsi" w:hAnsiTheme="minorHAnsi" w:cstheme="minorHAnsi"/>
                <w:kern w:val="0"/>
              </w:rPr>
              <w:t>Risk on inadequate precept.</w:t>
            </w:r>
          </w:p>
          <w:p w14:paraId="3208E2C1" w14:textId="03D4708E" w:rsidR="00DD2D61" w:rsidRPr="00E6786E" w:rsidRDefault="00DD2D61">
            <w:pPr>
              <w:rPr>
                <w:rFonts w:asciiTheme="minorHAnsi" w:hAnsiTheme="minorHAnsi" w:cstheme="minorHAnsi"/>
              </w:rPr>
            </w:pPr>
          </w:p>
        </w:tc>
        <w:tc>
          <w:tcPr>
            <w:tcW w:w="792" w:type="dxa"/>
          </w:tcPr>
          <w:p w14:paraId="3208E2C2" w14:textId="4D7D8045"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C6" w14:textId="660A0051" w:rsidR="00DD2D61" w:rsidRPr="00E6786E" w:rsidRDefault="00DD2D61">
            <w:pPr>
              <w:rPr>
                <w:rFonts w:asciiTheme="minorHAnsi" w:hAnsiTheme="minorHAnsi" w:cstheme="minorHAnsi"/>
              </w:rPr>
            </w:pPr>
            <w:r w:rsidRPr="00E6786E">
              <w:rPr>
                <w:rFonts w:asciiTheme="minorHAnsi" w:hAnsiTheme="minorHAnsi" w:cstheme="minorHAnsi"/>
                <w:kern w:val="0"/>
              </w:rPr>
              <w:t xml:space="preserve">Precept determined as part of annual budgeting process, approved by the Parish </w:t>
            </w:r>
            <w:proofErr w:type="gramStart"/>
            <w:r w:rsidRPr="00E6786E">
              <w:rPr>
                <w:rFonts w:asciiTheme="minorHAnsi" w:hAnsiTheme="minorHAnsi" w:cstheme="minorHAnsi"/>
                <w:kern w:val="0"/>
              </w:rPr>
              <w:t>Council</w:t>
            </w:r>
            <w:proofErr w:type="gramEnd"/>
            <w:r w:rsidRPr="00E6786E">
              <w:rPr>
                <w:rFonts w:asciiTheme="minorHAnsi" w:hAnsiTheme="minorHAnsi" w:cstheme="minorHAnsi"/>
                <w:kern w:val="0"/>
              </w:rPr>
              <w:t xml:space="preserve"> and then confirmed to the District Council. The budgeting process involves identification of appropriate budget expenditure and income headings and preparation of estimates for each (based on incremental budgeting for ongoing activity, estimates for new or ‘one-off’ activity and contingencies) which are then assessed for affordability and balance requirements.</w:t>
            </w:r>
          </w:p>
        </w:tc>
        <w:tc>
          <w:tcPr>
            <w:tcW w:w="3260" w:type="dxa"/>
          </w:tcPr>
          <w:p w14:paraId="3208E2C7" w14:textId="2CC31B23"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CE" w14:textId="77777777" w:rsidTr="00DD2D61">
        <w:tc>
          <w:tcPr>
            <w:tcW w:w="2456" w:type="dxa"/>
            <w:vMerge/>
          </w:tcPr>
          <w:p w14:paraId="3208E2C9" w14:textId="77777777" w:rsidR="00DD2D61" w:rsidRPr="00E6786E" w:rsidRDefault="00DD2D61">
            <w:pPr>
              <w:widowControl/>
              <w:autoSpaceDE w:val="0"/>
              <w:autoSpaceDN w:val="0"/>
              <w:adjustRightInd w:val="0"/>
              <w:spacing w:line="240" w:lineRule="auto"/>
              <w:rPr>
                <w:rFonts w:asciiTheme="minorHAnsi" w:hAnsiTheme="minorHAnsi" w:cstheme="minorHAnsi"/>
              </w:rPr>
            </w:pPr>
          </w:p>
        </w:tc>
        <w:tc>
          <w:tcPr>
            <w:tcW w:w="3761" w:type="dxa"/>
          </w:tcPr>
          <w:p w14:paraId="53F4E47B" w14:textId="77777777" w:rsidR="00DD2D61" w:rsidRPr="00E6786E" w:rsidRDefault="00DD2D61">
            <w:pPr>
              <w:widowControl/>
              <w:autoSpaceDE w:val="0"/>
              <w:autoSpaceDN w:val="0"/>
              <w:adjustRightInd w:val="0"/>
              <w:spacing w:line="240" w:lineRule="auto"/>
              <w:rPr>
                <w:rFonts w:asciiTheme="minorHAnsi" w:hAnsiTheme="minorHAnsi" w:cstheme="minorHAnsi"/>
                <w:kern w:val="0"/>
              </w:rPr>
            </w:pPr>
            <w:r w:rsidRPr="00E6786E">
              <w:rPr>
                <w:rFonts w:asciiTheme="minorHAnsi" w:hAnsiTheme="minorHAnsi" w:cstheme="minorHAnsi"/>
                <w:kern w:val="0"/>
              </w:rPr>
              <w:t>Risk of inadequate financial records.</w:t>
            </w:r>
          </w:p>
          <w:p w14:paraId="3208E2CA" w14:textId="23CB8270" w:rsidR="00DD2D61" w:rsidRPr="00E6786E" w:rsidRDefault="00DD2D61">
            <w:pPr>
              <w:widowControl/>
              <w:autoSpaceDE w:val="0"/>
              <w:autoSpaceDN w:val="0"/>
              <w:adjustRightInd w:val="0"/>
              <w:spacing w:line="240" w:lineRule="auto"/>
              <w:rPr>
                <w:rFonts w:asciiTheme="minorHAnsi" w:hAnsiTheme="minorHAnsi" w:cstheme="minorHAnsi"/>
                <w:kern w:val="0"/>
              </w:rPr>
            </w:pPr>
          </w:p>
        </w:tc>
        <w:tc>
          <w:tcPr>
            <w:tcW w:w="792" w:type="dxa"/>
          </w:tcPr>
          <w:p w14:paraId="3208E2CB" w14:textId="6FBD3BD9"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CC" w14:textId="2D6CFD93" w:rsidR="00DD2D61" w:rsidRPr="00E6786E" w:rsidRDefault="00DD2D61">
            <w:pPr>
              <w:widowControl/>
              <w:autoSpaceDE w:val="0"/>
              <w:autoSpaceDN w:val="0"/>
              <w:adjustRightInd w:val="0"/>
              <w:spacing w:line="240" w:lineRule="auto"/>
              <w:rPr>
                <w:rFonts w:asciiTheme="minorHAnsi" w:hAnsiTheme="minorHAnsi" w:cstheme="minorHAnsi"/>
                <w:kern w:val="0"/>
              </w:rPr>
            </w:pPr>
            <w:r w:rsidRPr="00E6786E">
              <w:rPr>
                <w:rFonts w:asciiTheme="minorHAnsi" w:hAnsiTheme="minorHAnsi" w:cstheme="minorHAnsi"/>
                <w:kern w:val="0"/>
              </w:rPr>
              <w:t>Procedures followed as set out in the Parish Council’s Financial Regulations.</w:t>
            </w:r>
            <w:r w:rsidRPr="00E6786E">
              <w:rPr>
                <w:rFonts w:asciiTheme="minorHAnsi" w:hAnsiTheme="minorHAnsi" w:cstheme="minorHAnsi"/>
              </w:rPr>
              <w:t xml:space="preserve"> NALC/SLCC Governance and Accountability guidelines followed. Section 137 grants approved and accounted for clearly. Financial Regulations reviewed yearly.</w:t>
            </w:r>
          </w:p>
        </w:tc>
        <w:tc>
          <w:tcPr>
            <w:tcW w:w="3260" w:type="dxa"/>
          </w:tcPr>
          <w:p w14:paraId="3208E2CD" w14:textId="079AA8AD"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D5" w14:textId="77777777" w:rsidTr="00DD2D61">
        <w:tc>
          <w:tcPr>
            <w:tcW w:w="2456" w:type="dxa"/>
            <w:vMerge w:val="restart"/>
          </w:tcPr>
          <w:p w14:paraId="3208E2CF" w14:textId="77777777" w:rsidR="00DD2D61" w:rsidRPr="00E6786E" w:rsidRDefault="00DD2D61">
            <w:pPr>
              <w:pStyle w:val="ListParagraph"/>
              <w:widowControl/>
              <w:numPr>
                <w:ilvl w:val="0"/>
                <w:numId w:val="1"/>
              </w:numPr>
              <w:autoSpaceDE w:val="0"/>
              <w:autoSpaceDN w:val="0"/>
              <w:adjustRightInd w:val="0"/>
              <w:spacing w:line="240" w:lineRule="auto"/>
              <w:rPr>
                <w:rFonts w:asciiTheme="minorHAnsi" w:hAnsiTheme="minorHAnsi" w:cstheme="minorHAnsi"/>
              </w:rPr>
            </w:pPr>
            <w:r w:rsidRPr="00E6786E">
              <w:rPr>
                <w:rFonts w:asciiTheme="minorHAnsi" w:hAnsiTheme="minorHAnsi" w:cstheme="minorHAnsi"/>
              </w:rPr>
              <w:t>Financial administration</w:t>
            </w:r>
          </w:p>
        </w:tc>
        <w:tc>
          <w:tcPr>
            <w:tcW w:w="3761" w:type="dxa"/>
          </w:tcPr>
          <w:p w14:paraId="3208E2D1" w14:textId="53459C69" w:rsidR="00DD2D61" w:rsidRPr="00E6786E" w:rsidRDefault="00DD2D61">
            <w:pPr>
              <w:rPr>
                <w:rFonts w:asciiTheme="minorHAnsi" w:hAnsiTheme="minorHAnsi" w:cstheme="minorHAnsi"/>
              </w:rPr>
            </w:pPr>
            <w:r w:rsidRPr="00E6786E">
              <w:rPr>
                <w:rFonts w:asciiTheme="minorHAnsi" w:hAnsiTheme="minorHAnsi" w:cstheme="minorHAnsi"/>
              </w:rPr>
              <w:t>Risk of failure to scrutinise financial records or correctly approve expenditure.</w:t>
            </w:r>
          </w:p>
        </w:tc>
        <w:tc>
          <w:tcPr>
            <w:tcW w:w="792" w:type="dxa"/>
          </w:tcPr>
          <w:p w14:paraId="3208E2D2" w14:textId="5BFC386D"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D3" w14:textId="00E65BCB" w:rsidR="00DD2D61" w:rsidRPr="00E6786E" w:rsidRDefault="00DD2D61">
            <w:pPr>
              <w:widowControl/>
              <w:autoSpaceDE w:val="0"/>
              <w:autoSpaceDN w:val="0"/>
              <w:adjustRightInd w:val="0"/>
              <w:spacing w:line="240" w:lineRule="auto"/>
              <w:rPr>
                <w:rFonts w:asciiTheme="minorHAnsi" w:hAnsiTheme="minorHAnsi" w:cstheme="minorHAnsi"/>
                <w:kern w:val="0"/>
              </w:rPr>
            </w:pPr>
            <w:r w:rsidRPr="00E6786E">
              <w:rPr>
                <w:rFonts w:asciiTheme="minorHAnsi" w:hAnsiTheme="minorHAnsi" w:cstheme="minorHAnsi"/>
                <w:kern w:val="0"/>
              </w:rPr>
              <w:t>Procedures followed as set out in the Parish Council’s Financial Regulations.</w:t>
            </w:r>
            <w:r w:rsidRPr="00E6786E">
              <w:rPr>
                <w:rFonts w:asciiTheme="minorHAnsi" w:hAnsiTheme="minorHAnsi" w:cstheme="minorHAnsi"/>
              </w:rPr>
              <w:t xml:space="preserve"> NALC/SLCC Governance and Accountability guidelines followed. Annual Return completed and submitted to Internal and External Auditor for scrutiny. Internal quarterly financial checks undertake </w:t>
            </w:r>
            <w:r w:rsidRPr="00E6786E">
              <w:rPr>
                <w:rFonts w:asciiTheme="minorHAnsi" w:hAnsiTheme="minorHAnsi" w:cstheme="minorHAnsi"/>
              </w:rPr>
              <w:lastRenderedPageBreak/>
              <w:t>by a Councillor. Financial Regulations reviewed yearly.</w:t>
            </w:r>
          </w:p>
        </w:tc>
        <w:tc>
          <w:tcPr>
            <w:tcW w:w="3260" w:type="dxa"/>
          </w:tcPr>
          <w:p w14:paraId="0B9F8FCC" w14:textId="77777777" w:rsidR="00DD2D61" w:rsidRPr="00E6786E" w:rsidRDefault="00DD2D61">
            <w:pPr>
              <w:rPr>
                <w:rFonts w:asciiTheme="minorHAnsi" w:hAnsiTheme="minorHAnsi" w:cstheme="minorHAnsi"/>
              </w:rPr>
            </w:pPr>
            <w:r w:rsidRPr="00E6786E">
              <w:rPr>
                <w:rFonts w:asciiTheme="minorHAnsi" w:hAnsiTheme="minorHAnsi" w:cstheme="minorHAnsi"/>
              </w:rPr>
              <w:lastRenderedPageBreak/>
              <w:t>None.</w:t>
            </w:r>
          </w:p>
          <w:p w14:paraId="035C3DF2" w14:textId="77777777" w:rsidR="00DD2D61" w:rsidRPr="00E6786E" w:rsidRDefault="00DD2D61">
            <w:pPr>
              <w:rPr>
                <w:rFonts w:asciiTheme="minorHAnsi" w:hAnsiTheme="minorHAnsi" w:cstheme="minorHAnsi"/>
              </w:rPr>
            </w:pPr>
          </w:p>
          <w:p w14:paraId="3208E2D4" w14:textId="205C2FB9" w:rsidR="00DD2D61" w:rsidRPr="00E6786E" w:rsidRDefault="00DD2D61">
            <w:pPr>
              <w:rPr>
                <w:rFonts w:asciiTheme="minorHAnsi" w:hAnsiTheme="minorHAnsi" w:cstheme="minorHAnsi"/>
              </w:rPr>
            </w:pPr>
          </w:p>
        </w:tc>
      </w:tr>
      <w:tr w:rsidR="00DD2D61" w:rsidRPr="00E6786E" w14:paraId="3208E2DC" w14:textId="77777777" w:rsidTr="00DD2D61">
        <w:tc>
          <w:tcPr>
            <w:tcW w:w="2456" w:type="dxa"/>
            <w:vMerge/>
          </w:tcPr>
          <w:p w14:paraId="3208E2D6" w14:textId="77777777" w:rsidR="00DD2D61" w:rsidRPr="00E6786E" w:rsidRDefault="00DD2D61">
            <w:pPr>
              <w:jc w:val="center"/>
              <w:rPr>
                <w:rFonts w:asciiTheme="minorHAnsi" w:hAnsiTheme="minorHAnsi" w:cstheme="minorHAnsi"/>
              </w:rPr>
            </w:pPr>
          </w:p>
        </w:tc>
        <w:tc>
          <w:tcPr>
            <w:tcW w:w="3761" w:type="dxa"/>
          </w:tcPr>
          <w:p w14:paraId="3208E2D8" w14:textId="01984BD5" w:rsidR="00DD2D61" w:rsidRPr="00E6786E" w:rsidRDefault="00DD2D61">
            <w:pPr>
              <w:jc w:val="center"/>
              <w:rPr>
                <w:rFonts w:asciiTheme="minorHAnsi" w:hAnsiTheme="minorHAnsi" w:cstheme="minorHAnsi"/>
              </w:rPr>
            </w:pPr>
            <w:r w:rsidRPr="00E6786E">
              <w:rPr>
                <w:rFonts w:asciiTheme="minorHAnsi" w:hAnsiTheme="minorHAnsi" w:cstheme="minorHAnsi"/>
              </w:rPr>
              <w:t>Risk of incorrect staff salaries being paid.</w:t>
            </w:r>
          </w:p>
        </w:tc>
        <w:tc>
          <w:tcPr>
            <w:tcW w:w="792" w:type="dxa"/>
          </w:tcPr>
          <w:p w14:paraId="3208E2D9" w14:textId="410F020B"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DA" w14:textId="3DC15616" w:rsidR="00DD2D61" w:rsidRPr="00E6786E" w:rsidRDefault="00DD2D61">
            <w:pPr>
              <w:rPr>
                <w:rFonts w:asciiTheme="minorHAnsi" w:hAnsiTheme="minorHAnsi" w:cstheme="minorHAnsi"/>
              </w:rPr>
            </w:pPr>
            <w:r w:rsidRPr="00E6786E">
              <w:rPr>
                <w:rFonts w:asciiTheme="minorHAnsi" w:hAnsiTheme="minorHAnsi" w:cstheme="minorHAnsi"/>
              </w:rPr>
              <w:t>Staff appointed directly by the Parish Council’s Full Committee. Salary rates/hours are set out in employment contracts. Payslips and expenses are approved by the Parish Council with other monthly expenditure. Pay rates follow NALC scales.</w:t>
            </w:r>
          </w:p>
        </w:tc>
        <w:tc>
          <w:tcPr>
            <w:tcW w:w="3260" w:type="dxa"/>
          </w:tcPr>
          <w:p w14:paraId="3208E2DB" w14:textId="3D1065EE" w:rsidR="00DD2D61" w:rsidRPr="00E6786E" w:rsidRDefault="00DD2D61">
            <w:pPr>
              <w:rPr>
                <w:rFonts w:asciiTheme="minorHAnsi" w:hAnsiTheme="minorHAnsi" w:cstheme="minorHAnsi"/>
                <w:highlight w:val="yellow"/>
              </w:rPr>
            </w:pPr>
            <w:r w:rsidRPr="00E6786E">
              <w:rPr>
                <w:rFonts w:asciiTheme="minorHAnsi" w:hAnsiTheme="minorHAnsi" w:cstheme="minorHAnsi"/>
              </w:rPr>
              <w:t>None.</w:t>
            </w:r>
          </w:p>
        </w:tc>
      </w:tr>
      <w:tr w:rsidR="00DD2D61" w:rsidRPr="00E6786E" w14:paraId="3208E2E4" w14:textId="77777777" w:rsidTr="00DD2D61">
        <w:tc>
          <w:tcPr>
            <w:tcW w:w="2456" w:type="dxa"/>
            <w:vMerge/>
          </w:tcPr>
          <w:p w14:paraId="3208E2DD" w14:textId="77777777" w:rsidR="00DD2D61" w:rsidRPr="00E6786E" w:rsidRDefault="00DD2D61">
            <w:pPr>
              <w:rPr>
                <w:rFonts w:asciiTheme="minorHAnsi" w:hAnsiTheme="minorHAnsi" w:cstheme="minorHAnsi"/>
              </w:rPr>
            </w:pPr>
          </w:p>
        </w:tc>
        <w:tc>
          <w:tcPr>
            <w:tcW w:w="3761" w:type="dxa"/>
          </w:tcPr>
          <w:p w14:paraId="3208E2DE" w14:textId="1605C50E" w:rsidR="00DD2D61" w:rsidRPr="00E6786E" w:rsidRDefault="00DD2D61">
            <w:pPr>
              <w:rPr>
                <w:rFonts w:asciiTheme="minorHAnsi" w:hAnsiTheme="minorHAnsi" w:cstheme="minorHAnsi"/>
              </w:rPr>
            </w:pPr>
            <w:r w:rsidRPr="00E6786E">
              <w:rPr>
                <w:rFonts w:asciiTheme="minorHAnsi" w:hAnsiTheme="minorHAnsi" w:cstheme="minorHAnsi"/>
              </w:rPr>
              <w:t>Risk of failing to meet HMRC requirements (NI, tax, VAT)</w:t>
            </w:r>
          </w:p>
        </w:tc>
        <w:tc>
          <w:tcPr>
            <w:tcW w:w="792" w:type="dxa"/>
          </w:tcPr>
          <w:p w14:paraId="3208E2DF" w14:textId="299810ED"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037ABC3F" w14:textId="77777777" w:rsidR="00DD2D61" w:rsidRPr="00E6786E" w:rsidRDefault="00DD2D61">
            <w:pPr>
              <w:rPr>
                <w:rFonts w:asciiTheme="minorHAnsi" w:hAnsiTheme="minorHAnsi" w:cstheme="minorHAnsi"/>
              </w:rPr>
            </w:pPr>
            <w:r w:rsidRPr="00E6786E">
              <w:rPr>
                <w:rFonts w:asciiTheme="minorHAnsi" w:hAnsiTheme="minorHAnsi" w:cstheme="minorHAnsi"/>
              </w:rPr>
              <w:t>HMRC NI and tax claims made quarterly. HMRC VAT claims made (at least) annually.</w:t>
            </w:r>
          </w:p>
          <w:p w14:paraId="3208E2E0" w14:textId="16946C9E" w:rsidR="00DD2D61" w:rsidRPr="00E6786E" w:rsidRDefault="00DD2D61">
            <w:pPr>
              <w:rPr>
                <w:rFonts w:asciiTheme="minorHAnsi" w:hAnsiTheme="minorHAnsi" w:cstheme="minorHAnsi"/>
              </w:rPr>
            </w:pPr>
            <w:r w:rsidRPr="00E6786E">
              <w:rPr>
                <w:rFonts w:asciiTheme="minorHAnsi" w:hAnsiTheme="minorHAnsi" w:cstheme="minorHAnsi"/>
              </w:rPr>
              <w:t>HMRC Employer Return completed annually. Charity Commission return made annually.</w:t>
            </w:r>
          </w:p>
        </w:tc>
        <w:tc>
          <w:tcPr>
            <w:tcW w:w="3260" w:type="dxa"/>
          </w:tcPr>
          <w:p w14:paraId="3208E2E3" w14:textId="43F7C05C"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EA" w14:textId="77777777" w:rsidTr="00DD2D61">
        <w:tc>
          <w:tcPr>
            <w:tcW w:w="2456" w:type="dxa"/>
            <w:vMerge/>
          </w:tcPr>
          <w:p w14:paraId="3208E2E5" w14:textId="77777777" w:rsidR="00DD2D61" w:rsidRPr="00E6786E" w:rsidRDefault="00DD2D61">
            <w:pPr>
              <w:rPr>
                <w:rFonts w:asciiTheme="minorHAnsi" w:hAnsiTheme="minorHAnsi" w:cstheme="minorHAnsi"/>
              </w:rPr>
            </w:pPr>
          </w:p>
        </w:tc>
        <w:tc>
          <w:tcPr>
            <w:tcW w:w="3761" w:type="dxa"/>
          </w:tcPr>
          <w:p w14:paraId="3208E2E6" w14:textId="6F6F652C" w:rsidR="00DD2D61" w:rsidRPr="00E6786E" w:rsidRDefault="00DD2D61">
            <w:pPr>
              <w:rPr>
                <w:rFonts w:asciiTheme="minorHAnsi" w:hAnsiTheme="minorHAnsi" w:cstheme="minorHAnsi"/>
              </w:rPr>
            </w:pPr>
            <w:r w:rsidRPr="00E6786E">
              <w:rPr>
                <w:rFonts w:asciiTheme="minorHAnsi" w:hAnsiTheme="minorHAnsi" w:cstheme="minorHAnsi"/>
              </w:rPr>
              <w:t>Risk of failing to meet Audit Commission/Charity Commission requirements as sole managing trustees for Recreation Ground</w:t>
            </w:r>
          </w:p>
        </w:tc>
        <w:tc>
          <w:tcPr>
            <w:tcW w:w="792" w:type="dxa"/>
          </w:tcPr>
          <w:p w14:paraId="3208E2E7" w14:textId="6DE1099A"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E8" w14:textId="7164052B" w:rsidR="00DD2D61" w:rsidRPr="00E6786E" w:rsidRDefault="00DD2D61">
            <w:pPr>
              <w:rPr>
                <w:rFonts w:asciiTheme="minorHAnsi" w:hAnsiTheme="minorHAnsi" w:cstheme="minorHAnsi"/>
              </w:rPr>
            </w:pPr>
            <w:r w:rsidRPr="00E6786E">
              <w:rPr>
                <w:rFonts w:asciiTheme="minorHAnsi" w:hAnsiTheme="minorHAnsi" w:cstheme="minorHAnsi"/>
              </w:rPr>
              <w:t>Separate bank account and accounts for Recreation Ground Charity established. Separate meetings held to discuss Charity business.</w:t>
            </w:r>
          </w:p>
        </w:tc>
        <w:tc>
          <w:tcPr>
            <w:tcW w:w="3260" w:type="dxa"/>
          </w:tcPr>
          <w:p w14:paraId="3208E2E9" w14:textId="6CEDF966"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F1" w14:textId="77777777" w:rsidTr="00DD2D61">
        <w:tc>
          <w:tcPr>
            <w:tcW w:w="2456" w:type="dxa"/>
            <w:vMerge/>
          </w:tcPr>
          <w:p w14:paraId="3208E2EB" w14:textId="77777777" w:rsidR="00DD2D61" w:rsidRPr="00E6786E" w:rsidRDefault="00DD2D61">
            <w:pPr>
              <w:rPr>
                <w:rFonts w:asciiTheme="minorHAnsi" w:hAnsiTheme="minorHAnsi" w:cstheme="minorHAnsi"/>
              </w:rPr>
            </w:pPr>
          </w:p>
        </w:tc>
        <w:tc>
          <w:tcPr>
            <w:tcW w:w="3761" w:type="dxa"/>
          </w:tcPr>
          <w:p w14:paraId="3208E2EC" w14:textId="23C1743E" w:rsidR="00DD2D61" w:rsidRPr="00E6786E" w:rsidRDefault="00DD2D61">
            <w:pPr>
              <w:rPr>
                <w:rFonts w:asciiTheme="minorHAnsi" w:hAnsiTheme="minorHAnsi" w:cstheme="minorHAnsi"/>
              </w:rPr>
            </w:pPr>
            <w:r w:rsidRPr="00E6786E">
              <w:rPr>
                <w:rFonts w:asciiTheme="minorHAnsi" w:hAnsiTheme="minorHAnsi" w:cstheme="minorHAnsi"/>
              </w:rPr>
              <w:t>Risk of failing to meet grant and/or loan conditions/repayments</w:t>
            </w:r>
          </w:p>
        </w:tc>
        <w:tc>
          <w:tcPr>
            <w:tcW w:w="792" w:type="dxa"/>
          </w:tcPr>
          <w:p w14:paraId="3208E2ED" w14:textId="2B092BDA"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5CBDC7AD" w14:textId="77777777" w:rsidR="00DD2D61" w:rsidRPr="00E6786E" w:rsidRDefault="00DD2D61">
            <w:pPr>
              <w:rPr>
                <w:rFonts w:asciiTheme="minorHAnsi" w:hAnsiTheme="minorHAnsi" w:cstheme="minorHAnsi"/>
              </w:rPr>
            </w:pPr>
            <w:r w:rsidRPr="00E6786E">
              <w:rPr>
                <w:rFonts w:asciiTheme="minorHAnsi" w:hAnsiTheme="minorHAnsi" w:cstheme="minorHAnsi"/>
              </w:rPr>
              <w:t>The Parish Council does not currently receive any grants or have any loans.</w:t>
            </w:r>
          </w:p>
          <w:p w14:paraId="77A23161" w14:textId="77777777" w:rsidR="00DD2D61" w:rsidRPr="00E6786E" w:rsidRDefault="00DD2D61">
            <w:pPr>
              <w:rPr>
                <w:rFonts w:asciiTheme="minorHAnsi" w:hAnsiTheme="minorHAnsi" w:cstheme="minorHAnsi"/>
              </w:rPr>
            </w:pPr>
            <w:r w:rsidRPr="00E6786E">
              <w:rPr>
                <w:rFonts w:asciiTheme="minorHAnsi" w:hAnsiTheme="minorHAnsi" w:cstheme="minorHAnsi"/>
              </w:rPr>
              <w:t>Kept under review – new systems will be developed for loans or grants when received.</w:t>
            </w:r>
          </w:p>
          <w:p w14:paraId="3208E2EF" w14:textId="19E40C6F" w:rsidR="00DD2D61" w:rsidRPr="00E6786E" w:rsidRDefault="00DD2D61">
            <w:pPr>
              <w:rPr>
                <w:rFonts w:asciiTheme="minorHAnsi" w:hAnsiTheme="minorHAnsi" w:cstheme="minorHAnsi"/>
              </w:rPr>
            </w:pPr>
          </w:p>
        </w:tc>
        <w:tc>
          <w:tcPr>
            <w:tcW w:w="3260" w:type="dxa"/>
          </w:tcPr>
          <w:p w14:paraId="3208E2F0" w14:textId="43CC57E3"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F7" w14:textId="77777777" w:rsidTr="00DD2D61">
        <w:tc>
          <w:tcPr>
            <w:tcW w:w="2456" w:type="dxa"/>
            <w:vMerge/>
          </w:tcPr>
          <w:p w14:paraId="3208E2F2" w14:textId="77777777" w:rsidR="00DD2D61" w:rsidRPr="00E6786E" w:rsidRDefault="00DD2D61">
            <w:pPr>
              <w:rPr>
                <w:rFonts w:asciiTheme="minorHAnsi" w:hAnsiTheme="minorHAnsi" w:cstheme="minorHAnsi"/>
              </w:rPr>
            </w:pPr>
          </w:p>
        </w:tc>
        <w:tc>
          <w:tcPr>
            <w:tcW w:w="3761" w:type="dxa"/>
          </w:tcPr>
          <w:p w14:paraId="3208E2F3" w14:textId="70CCD65C" w:rsidR="00DD2D61" w:rsidRPr="00E6786E" w:rsidRDefault="00DD2D61">
            <w:pPr>
              <w:rPr>
                <w:rFonts w:asciiTheme="minorHAnsi" w:hAnsiTheme="minorHAnsi" w:cstheme="minorHAnsi"/>
              </w:rPr>
            </w:pPr>
            <w:r w:rsidRPr="00E6786E">
              <w:rPr>
                <w:rFonts w:asciiTheme="minorHAnsi" w:hAnsiTheme="minorHAnsi" w:cstheme="minorHAnsi"/>
              </w:rPr>
              <w:t>Banking errors/charges</w:t>
            </w:r>
          </w:p>
        </w:tc>
        <w:tc>
          <w:tcPr>
            <w:tcW w:w="792" w:type="dxa"/>
          </w:tcPr>
          <w:p w14:paraId="3208E2F4" w14:textId="5F601B49"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F5" w14:textId="0503AE0B" w:rsidR="00DD2D61" w:rsidRPr="00E6786E" w:rsidRDefault="00DD2D61">
            <w:pPr>
              <w:rPr>
                <w:rFonts w:asciiTheme="minorHAnsi" w:hAnsiTheme="minorHAnsi" w:cstheme="minorHAnsi"/>
              </w:rPr>
            </w:pPr>
            <w:r w:rsidRPr="00E6786E">
              <w:rPr>
                <w:rFonts w:asciiTheme="minorHAnsi" w:hAnsiTheme="minorHAnsi" w:cstheme="minorHAnsi"/>
              </w:rPr>
              <w:t xml:space="preserve">Monthly bank reconciliations are undertaken to identify any errors made by the bank. Bank balances are monitored </w:t>
            </w:r>
            <w:proofErr w:type="gramStart"/>
            <w:r w:rsidRPr="00E6786E">
              <w:rPr>
                <w:rFonts w:asciiTheme="minorHAnsi" w:hAnsiTheme="minorHAnsi" w:cstheme="minorHAnsi"/>
              </w:rPr>
              <w:t>regularly</w:t>
            </w:r>
            <w:proofErr w:type="gramEnd"/>
            <w:r w:rsidRPr="00E6786E">
              <w:rPr>
                <w:rFonts w:asciiTheme="minorHAnsi" w:hAnsiTheme="minorHAnsi" w:cstheme="minorHAnsi"/>
              </w:rPr>
              <w:t xml:space="preserve"> and transfers made from deposit to current account to ensure adequate funds are in places.</w:t>
            </w:r>
          </w:p>
        </w:tc>
        <w:tc>
          <w:tcPr>
            <w:tcW w:w="3260" w:type="dxa"/>
          </w:tcPr>
          <w:p w14:paraId="3208E2F6" w14:textId="096F0BEF"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2FF" w14:textId="77777777" w:rsidTr="00DD2D61">
        <w:tc>
          <w:tcPr>
            <w:tcW w:w="2456" w:type="dxa"/>
            <w:vMerge/>
          </w:tcPr>
          <w:p w14:paraId="3208E2F8" w14:textId="77777777" w:rsidR="00DD2D61" w:rsidRPr="00E6786E" w:rsidRDefault="00DD2D61">
            <w:pPr>
              <w:rPr>
                <w:rFonts w:asciiTheme="minorHAnsi" w:hAnsiTheme="minorHAnsi" w:cstheme="minorHAnsi"/>
              </w:rPr>
            </w:pPr>
          </w:p>
        </w:tc>
        <w:tc>
          <w:tcPr>
            <w:tcW w:w="3761" w:type="dxa"/>
          </w:tcPr>
          <w:p w14:paraId="3208E2F9" w14:textId="49E39885" w:rsidR="00DD2D61" w:rsidRPr="00E6786E" w:rsidRDefault="00DD2D61">
            <w:pPr>
              <w:rPr>
                <w:rFonts w:asciiTheme="minorHAnsi" w:hAnsiTheme="minorHAnsi" w:cstheme="minorHAnsi"/>
              </w:rPr>
            </w:pPr>
            <w:r w:rsidRPr="00E6786E">
              <w:rPr>
                <w:rFonts w:asciiTheme="minorHAnsi" w:hAnsiTheme="minorHAnsi" w:cstheme="minorHAnsi"/>
              </w:rPr>
              <w:t>Risk of cash/goods loss through staff theft, risk of cash loss through theft.</w:t>
            </w:r>
          </w:p>
        </w:tc>
        <w:tc>
          <w:tcPr>
            <w:tcW w:w="792" w:type="dxa"/>
          </w:tcPr>
          <w:p w14:paraId="3208E2FA" w14:textId="483F3D10"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2FD" w14:textId="203DDA65" w:rsidR="00DD2D61" w:rsidRPr="00E6786E" w:rsidRDefault="00DD2D61">
            <w:pPr>
              <w:rPr>
                <w:rFonts w:asciiTheme="minorHAnsi" w:hAnsiTheme="minorHAnsi" w:cstheme="minorHAnsi"/>
              </w:rPr>
            </w:pPr>
            <w:r w:rsidRPr="00E6786E">
              <w:rPr>
                <w:rFonts w:asciiTheme="minorHAnsi" w:hAnsiTheme="minorHAnsi" w:cstheme="minorHAnsi"/>
              </w:rPr>
              <w:t>No petty cash or float in place. All cash received is banked as soon as possible. Fidelity Guarantee in place under existing Insurance Policy. Money cover in place under existing Insurance Policy.</w:t>
            </w:r>
          </w:p>
        </w:tc>
        <w:tc>
          <w:tcPr>
            <w:tcW w:w="3260" w:type="dxa"/>
          </w:tcPr>
          <w:p w14:paraId="3208E2FE" w14:textId="36BB2831"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305" w14:textId="77777777" w:rsidTr="00DD2D61">
        <w:tc>
          <w:tcPr>
            <w:tcW w:w="2456" w:type="dxa"/>
            <w:vMerge/>
          </w:tcPr>
          <w:p w14:paraId="3208E300" w14:textId="77777777" w:rsidR="00DD2D61" w:rsidRPr="00E6786E" w:rsidRDefault="00DD2D61">
            <w:pPr>
              <w:rPr>
                <w:rFonts w:asciiTheme="minorHAnsi" w:hAnsiTheme="minorHAnsi" w:cstheme="minorHAnsi"/>
              </w:rPr>
            </w:pPr>
          </w:p>
        </w:tc>
        <w:tc>
          <w:tcPr>
            <w:tcW w:w="3761" w:type="dxa"/>
          </w:tcPr>
          <w:p w14:paraId="3208E301" w14:textId="6ADD410C" w:rsidR="00DD2D61" w:rsidRPr="00E6786E" w:rsidRDefault="00DD2D61">
            <w:pPr>
              <w:rPr>
                <w:rFonts w:asciiTheme="minorHAnsi" w:hAnsiTheme="minorHAnsi" w:cstheme="minorHAnsi"/>
              </w:rPr>
            </w:pPr>
            <w:r w:rsidRPr="00E6786E">
              <w:rPr>
                <w:rFonts w:asciiTheme="minorHAnsi" w:hAnsiTheme="minorHAnsi" w:cstheme="minorHAnsi"/>
              </w:rPr>
              <w:t xml:space="preserve">Risk of failing to meet Health and Safety at Work Act 1974 (and other related legislation) for staff, </w:t>
            </w:r>
            <w:proofErr w:type="gramStart"/>
            <w:r w:rsidRPr="00E6786E">
              <w:rPr>
                <w:rFonts w:asciiTheme="minorHAnsi" w:hAnsiTheme="minorHAnsi" w:cstheme="minorHAnsi"/>
              </w:rPr>
              <w:t>volunteers</w:t>
            </w:r>
            <w:proofErr w:type="gramEnd"/>
            <w:r w:rsidRPr="00E6786E">
              <w:rPr>
                <w:rFonts w:asciiTheme="minorHAnsi" w:hAnsiTheme="minorHAnsi" w:cstheme="minorHAnsi"/>
              </w:rPr>
              <w:t xml:space="preserve"> and the public.</w:t>
            </w:r>
          </w:p>
        </w:tc>
        <w:tc>
          <w:tcPr>
            <w:tcW w:w="792" w:type="dxa"/>
          </w:tcPr>
          <w:p w14:paraId="3208E302" w14:textId="5CFBFF0C" w:rsidR="00DD2D61" w:rsidRPr="00E6786E" w:rsidRDefault="00DD2D61">
            <w:pPr>
              <w:jc w:val="center"/>
              <w:rPr>
                <w:rFonts w:asciiTheme="minorHAnsi" w:hAnsiTheme="minorHAnsi" w:cstheme="minorHAnsi"/>
              </w:rPr>
            </w:pPr>
            <w:r w:rsidRPr="00E6786E">
              <w:rPr>
                <w:rFonts w:asciiTheme="minorHAnsi" w:hAnsiTheme="minorHAnsi" w:cstheme="minorHAnsi"/>
              </w:rPr>
              <w:t>6</w:t>
            </w:r>
          </w:p>
        </w:tc>
        <w:tc>
          <w:tcPr>
            <w:tcW w:w="5040" w:type="dxa"/>
          </w:tcPr>
          <w:p w14:paraId="6C3143CA" w14:textId="77777777" w:rsidR="00DD2D61" w:rsidRPr="00E6786E" w:rsidRDefault="00DD2D61">
            <w:pPr>
              <w:rPr>
                <w:rFonts w:asciiTheme="minorHAnsi" w:hAnsiTheme="minorHAnsi" w:cstheme="minorHAnsi"/>
              </w:rPr>
            </w:pPr>
            <w:r w:rsidRPr="00E6786E">
              <w:rPr>
                <w:rFonts w:asciiTheme="minorHAnsi" w:hAnsiTheme="minorHAnsi" w:cstheme="minorHAnsi"/>
              </w:rPr>
              <w:t xml:space="preserve">Safety Committee Terms of Reference developed. Clerk trained in general H &amp; S and safety relating to memorial safety. </w:t>
            </w:r>
            <w:proofErr w:type="spellStart"/>
            <w:r w:rsidRPr="00E6786E">
              <w:rPr>
                <w:rFonts w:asciiTheme="minorHAnsi" w:hAnsiTheme="minorHAnsi" w:cstheme="minorHAnsi"/>
              </w:rPr>
              <w:t>RoSPA</w:t>
            </w:r>
            <w:proofErr w:type="spellEnd"/>
            <w:r w:rsidRPr="00E6786E">
              <w:rPr>
                <w:rFonts w:asciiTheme="minorHAnsi" w:hAnsiTheme="minorHAnsi" w:cstheme="minorHAnsi"/>
              </w:rPr>
              <w:t xml:space="preserve"> annual monitoring of play and sporting facilities.</w:t>
            </w:r>
          </w:p>
          <w:p w14:paraId="3208E303" w14:textId="39028B21" w:rsidR="00DD2D61" w:rsidRPr="00E6786E" w:rsidRDefault="00DD2D61">
            <w:pPr>
              <w:rPr>
                <w:rFonts w:asciiTheme="minorHAnsi" w:hAnsiTheme="minorHAnsi" w:cstheme="minorHAnsi"/>
              </w:rPr>
            </w:pPr>
            <w:r w:rsidRPr="00E6786E">
              <w:rPr>
                <w:rFonts w:asciiTheme="minorHAnsi" w:hAnsiTheme="minorHAnsi" w:cstheme="minorHAnsi"/>
              </w:rPr>
              <w:t xml:space="preserve">Clerk attended General Health and Safety and Memorial </w:t>
            </w:r>
            <w:r w:rsidRPr="00E6786E">
              <w:rPr>
                <w:rFonts w:asciiTheme="minorHAnsi" w:hAnsiTheme="minorHAnsi" w:cstheme="minorHAnsi"/>
              </w:rPr>
              <w:lastRenderedPageBreak/>
              <w:t>Safety Training. Health and Safety and Risk assessments carried out as required.</w:t>
            </w:r>
          </w:p>
        </w:tc>
        <w:tc>
          <w:tcPr>
            <w:tcW w:w="3260" w:type="dxa"/>
          </w:tcPr>
          <w:p w14:paraId="3208E304" w14:textId="6A559BDD" w:rsidR="00DD2D61" w:rsidRPr="00E6786E" w:rsidRDefault="00DD2D61">
            <w:pPr>
              <w:rPr>
                <w:rFonts w:asciiTheme="minorHAnsi" w:hAnsiTheme="minorHAnsi" w:cstheme="minorHAnsi"/>
              </w:rPr>
            </w:pPr>
            <w:r w:rsidRPr="00E6786E">
              <w:rPr>
                <w:rFonts w:asciiTheme="minorHAnsi" w:hAnsiTheme="minorHAnsi" w:cstheme="minorHAnsi"/>
              </w:rPr>
              <w:lastRenderedPageBreak/>
              <w:t>None.</w:t>
            </w:r>
          </w:p>
        </w:tc>
      </w:tr>
      <w:tr w:rsidR="00DD2D61" w:rsidRPr="00E6786E" w14:paraId="3208E30B" w14:textId="77777777" w:rsidTr="00DD2D61">
        <w:tc>
          <w:tcPr>
            <w:tcW w:w="2456" w:type="dxa"/>
            <w:vMerge/>
          </w:tcPr>
          <w:p w14:paraId="3208E306" w14:textId="77777777" w:rsidR="00DD2D61" w:rsidRPr="00E6786E" w:rsidRDefault="00DD2D61">
            <w:pPr>
              <w:rPr>
                <w:rFonts w:asciiTheme="minorHAnsi" w:hAnsiTheme="minorHAnsi" w:cstheme="minorHAnsi"/>
              </w:rPr>
            </w:pPr>
          </w:p>
        </w:tc>
        <w:tc>
          <w:tcPr>
            <w:tcW w:w="3761" w:type="dxa"/>
          </w:tcPr>
          <w:p w14:paraId="3208E307" w14:textId="246B1A97" w:rsidR="00DD2D61" w:rsidRPr="00E6786E" w:rsidRDefault="00DD2D61">
            <w:pPr>
              <w:rPr>
                <w:rFonts w:asciiTheme="minorHAnsi" w:hAnsiTheme="minorHAnsi" w:cstheme="minorHAnsi"/>
              </w:rPr>
            </w:pPr>
            <w:r w:rsidRPr="00E6786E">
              <w:rPr>
                <w:rFonts w:asciiTheme="minorHAnsi" w:hAnsiTheme="minorHAnsi" w:cstheme="minorHAnsi"/>
              </w:rPr>
              <w:t xml:space="preserve">Risk of damage to third party property/individuals </w:t>
            </w:r>
            <w:proofErr w:type="gramStart"/>
            <w:r w:rsidRPr="00E6786E">
              <w:rPr>
                <w:rFonts w:asciiTheme="minorHAnsi" w:hAnsiTheme="minorHAnsi" w:cstheme="minorHAnsi"/>
              </w:rPr>
              <w:t>as a consequence of</w:t>
            </w:r>
            <w:proofErr w:type="gramEnd"/>
            <w:r w:rsidRPr="00E6786E">
              <w:rPr>
                <w:rFonts w:asciiTheme="minorHAnsi" w:hAnsiTheme="minorHAnsi" w:cstheme="minorHAnsi"/>
              </w:rPr>
              <w:t xml:space="preserve"> Council provided services/amenities to the public.</w:t>
            </w:r>
          </w:p>
        </w:tc>
        <w:tc>
          <w:tcPr>
            <w:tcW w:w="792" w:type="dxa"/>
          </w:tcPr>
          <w:p w14:paraId="3208E308" w14:textId="4925D4B8" w:rsidR="00DD2D61" w:rsidRPr="00E6786E" w:rsidRDefault="00DD2D61">
            <w:pPr>
              <w:jc w:val="center"/>
              <w:rPr>
                <w:rFonts w:asciiTheme="minorHAnsi" w:hAnsiTheme="minorHAnsi" w:cstheme="minorHAnsi"/>
              </w:rPr>
            </w:pPr>
            <w:r w:rsidRPr="00E6786E">
              <w:rPr>
                <w:rFonts w:asciiTheme="minorHAnsi" w:hAnsiTheme="minorHAnsi" w:cstheme="minorHAnsi"/>
              </w:rPr>
              <w:t>3</w:t>
            </w:r>
          </w:p>
        </w:tc>
        <w:tc>
          <w:tcPr>
            <w:tcW w:w="5040" w:type="dxa"/>
          </w:tcPr>
          <w:p w14:paraId="3208E309" w14:textId="008601B7" w:rsidR="00DD2D61" w:rsidRPr="00E6786E" w:rsidRDefault="00DD2D61">
            <w:pPr>
              <w:rPr>
                <w:rFonts w:asciiTheme="minorHAnsi" w:hAnsiTheme="minorHAnsi" w:cstheme="minorHAnsi"/>
              </w:rPr>
            </w:pPr>
            <w:r w:rsidRPr="00E6786E">
              <w:rPr>
                <w:rFonts w:asciiTheme="minorHAnsi" w:hAnsiTheme="minorHAnsi" w:cstheme="minorHAnsi"/>
              </w:rPr>
              <w:t>Public Liability cover (of £5 million) in place under existing Insurance Policy. Insurance requirements regularly reviewed to assess adequacy of cover.</w:t>
            </w:r>
          </w:p>
        </w:tc>
        <w:tc>
          <w:tcPr>
            <w:tcW w:w="3260" w:type="dxa"/>
          </w:tcPr>
          <w:p w14:paraId="3208E30A" w14:textId="06637CE3"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312" w14:textId="77777777" w:rsidTr="00DD2D61">
        <w:tc>
          <w:tcPr>
            <w:tcW w:w="2456" w:type="dxa"/>
          </w:tcPr>
          <w:p w14:paraId="3208E30C" w14:textId="77777777" w:rsidR="00DD2D61" w:rsidRPr="00E6786E" w:rsidRDefault="00DD2D61">
            <w:pPr>
              <w:pStyle w:val="ListParagraph"/>
              <w:numPr>
                <w:ilvl w:val="0"/>
                <w:numId w:val="1"/>
              </w:numPr>
              <w:rPr>
                <w:rFonts w:asciiTheme="minorHAnsi" w:hAnsiTheme="minorHAnsi" w:cstheme="minorHAnsi"/>
              </w:rPr>
            </w:pPr>
            <w:r w:rsidRPr="00E6786E">
              <w:rPr>
                <w:rFonts w:asciiTheme="minorHAnsi" w:hAnsiTheme="minorHAnsi" w:cstheme="minorHAnsi"/>
              </w:rPr>
              <w:t>Health &amp; safety</w:t>
            </w:r>
          </w:p>
        </w:tc>
        <w:tc>
          <w:tcPr>
            <w:tcW w:w="3761" w:type="dxa"/>
          </w:tcPr>
          <w:p w14:paraId="3208E30D" w14:textId="623CF5D7" w:rsidR="00DD2D61" w:rsidRPr="00E6786E" w:rsidRDefault="00DD2D61">
            <w:pPr>
              <w:rPr>
                <w:rFonts w:asciiTheme="minorHAnsi" w:hAnsiTheme="minorHAnsi" w:cstheme="minorHAnsi"/>
              </w:rPr>
            </w:pPr>
            <w:r w:rsidRPr="00E6786E">
              <w:rPr>
                <w:rFonts w:asciiTheme="minorHAnsi" w:hAnsiTheme="minorHAnsi" w:cstheme="minorHAnsi"/>
              </w:rPr>
              <w:t>Risk of contracted services (</w:t>
            </w:r>
            <w:proofErr w:type="gramStart"/>
            <w:r w:rsidRPr="00E6786E">
              <w:rPr>
                <w:rFonts w:asciiTheme="minorHAnsi" w:hAnsiTheme="minorHAnsi" w:cstheme="minorHAnsi"/>
              </w:rPr>
              <w:t>e.g.</w:t>
            </w:r>
            <w:proofErr w:type="gramEnd"/>
            <w:r w:rsidRPr="00E6786E">
              <w:rPr>
                <w:rFonts w:asciiTheme="minorHAnsi" w:hAnsiTheme="minorHAnsi" w:cstheme="minorHAnsi"/>
              </w:rPr>
              <w:t xml:space="preserve"> grass cutting, street cleaning) services failing to meet the desired standard.</w:t>
            </w:r>
          </w:p>
        </w:tc>
        <w:tc>
          <w:tcPr>
            <w:tcW w:w="792" w:type="dxa"/>
          </w:tcPr>
          <w:p w14:paraId="3208E30E" w14:textId="1D27BDC5" w:rsidR="00DD2D61" w:rsidRPr="00E6786E" w:rsidRDefault="00DD2D61">
            <w:pPr>
              <w:jc w:val="center"/>
              <w:rPr>
                <w:rFonts w:asciiTheme="minorHAnsi" w:hAnsiTheme="minorHAnsi" w:cstheme="minorHAnsi"/>
              </w:rPr>
            </w:pPr>
            <w:r w:rsidRPr="00E6786E">
              <w:rPr>
                <w:rFonts w:asciiTheme="minorHAnsi" w:hAnsiTheme="minorHAnsi" w:cstheme="minorHAnsi"/>
              </w:rPr>
              <w:t>4</w:t>
            </w:r>
          </w:p>
        </w:tc>
        <w:tc>
          <w:tcPr>
            <w:tcW w:w="5040" w:type="dxa"/>
          </w:tcPr>
          <w:p w14:paraId="3208E310" w14:textId="7F6EA56F" w:rsidR="00DD2D61" w:rsidRPr="00E6786E" w:rsidRDefault="00DD2D61">
            <w:pPr>
              <w:rPr>
                <w:rFonts w:asciiTheme="minorHAnsi" w:hAnsiTheme="minorHAnsi" w:cstheme="minorHAnsi"/>
              </w:rPr>
            </w:pPr>
            <w:proofErr w:type="gramStart"/>
            <w:r w:rsidRPr="00E6786E">
              <w:rPr>
                <w:rFonts w:asciiTheme="minorHAnsi" w:hAnsiTheme="minorHAnsi" w:cstheme="minorHAnsi"/>
              </w:rPr>
              <w:t>Works</w:t>
            </w:r>
            <w:proofErr w:type="gramEnd"/>
            <w:r w:rsidRPr="00E6786E">
              <w:rPr>
                <w:rFonts w:asciiTheme="minorHAnsi" w:hAnsiTheme="minorHAnsi" w:cstheme="minorHAnsi"/>
              </w:rPr>
              <w:t xml:space="preserve"> specifications included in contracts/orders. Contractors delivering services over a certain amount to have appropriate insurance provision in place.</w:t>
            </w:r>
          </w:p>
        </w:tc>
        <w:tc>
          <w:tcPr>
            <w:tcW w:w="3260" w:type="dxa"/>
          </w:tcPr>
          <w:p w14:paraId="3208E311" w14:textId="3511633D" w:rsidR="00DD2D61" w:rsidRPr="00E6786E" w:rsidRDefault="00DD2D61">
            <w:pPr>
              <w:rPr>
                <w:rFonts w:asciiTheme="minorHAnsi" w:hAnsiTheme="minorHAnsi" w:cstheme="minorHAnsi"/>
              </w:rPr>
            </w:pPr>
            <w:r w:rsidRPr="00E6786E">
              <w:rPr>
                <w:rFonts w:asciiTheme="minorHAnsi" w:hAnsiTheme="minorHAnsi" w:cstheme="minorHAnsi"/>
              </w:rPr>
              <w:t xml:space="preserve">None. </w:t>
            </w:r>
          </w:p>
        </w:tc>
      </w:tr>
      <w:tr w:rsidR="00DD2D61" w:rsidRPr="00E6786E" w14:paraId="3208E318" w14:textId="77777777" w:rsidTr="00DD2D61">
        <w:tc>
          <w:tcPr>
            <w:tcW w:w="2456" w:type="dxa"/>
            <w:vMerge w:val="restart"/>
          </w:tcPr>
          <w:p w14:paraId="3208E313" w14:textId="77777777" w:rsidR="00DD2D61" w:rsidRPr="00E6786E" w:rsidRDefault="00DD2D61">
            <w:pPr>
              <w:pStyle w:val="ListParagraph"/>
              <w:numPr>
                <w:ilvl w:val="0"/>
                <w:numId w:val="1"/>
              </w:numPr>
              <w:rPr>
                <w:rFonts w:asciiTheme="minorHAnsi" w:hAnsiTheme="minorHAnsi" w:cstheme="minorHAnsi"/>
              </w:rPr>
            </w:pPr>
            <w:r w:rsidRPr="00E6786E">
              <w:rPr>
                <w:rFonts w:asciiTheme="minorHAnsi" w:hAnsiTheme="minorHAnsi" w:cstheme="minorHAnsi"/>
              </w:rPr>
              <w:t>Liabilities</w:t>
            </w:r>
          </w:p>
        </w:tc>
        <w:tc>
          <w:tcPr>
            <w:tcW w:w="3761" w:type="dxa"/>
          </w:tcPr>
          <w:p w14:paraId="3208E314" w14:textId="10261916" w:rsidR="00DD2D61" w:rsidRPr="00E6786E" w:rsidRDefault="00DD2D61">
            <w:pPr>
              <w:rPr>
                <w:rFonts w:asciiTheme="minorHAnsi" w:hAnsiTheme="minorHAnsi" w:cstheme="minorHAnsi"/>
              </w:rPr>
            </w:pPr>
            <w:r w:rsidRPr="00E6786E">
              <w:rPr>
                <w:rFonts w:asciiTheme="minorHAnsi" w:hAnsiTheme="minorHAnsi" w:cstheme="minorHAnsi"/>
              </w:rPr>
              <w:t>Risk of key staff loss/under performance.</w:t>
            </w:r>
          </w:p>
        </w:tc>
        <w:tc>
          <w:tcPr>
            <w:tcW w:w="792" w:type="dxa"/>
          </w:tcPr>
          <w:p w14:paraId="3208E315" w14:textId="448BD840" w:rsidR="00DD2D61" w:rsidRPr="00E6786E" w:rsidRDefault="00DD2D61">
            <w:pPr>
              <w:jc w:val="center"/>
              <w:rPr>
                <w:rFonts w:asciiTheme="minorHAnsi" w:hAnsiTheme="minorHAnsi" w:cstheme="minorHAnsi"/>
              </w:rPr>
            </w:pPr>
            <w:r w:rsidRPr="00E6786E">
              <w:rPr>
                <w:rFonts w:asciiTheme="minorHAnsi" w:hAnsiTheme="minorHAnsi" w:cstheme="minorHAnsi"/>
              </w:rPr>
              <w:t>6</w:t>
            </w:r>
          </w:p>
        </w:tc>
        <w:tc>
          <w:tcPr>
            <w:tcW w:w="5040" w:type="dxa"/>
          </w:tcPr>
          <w:p w14:paraId="3208E316" w14:textId="7E0B76FE" w:rsidR="00DD2D61" w:rsidRPr="00E6786E" w:rsidRDefault="00DD2D61">
            <w:pPr>
              <w:rPr>
                <w:rFonts w:asciiTheme="minorHAnsi" w:hAnsiTheme="minorHAnsi" w:cstheme="minorHAnsi"/>
              </w:rPr>
            </w:pPr>
            <w:r w:rsidRPr="00E6786E">
              <w:rPr>
                <w:rFonts w:asciiTheme="minorHAnsi" w:hAnsiTheme="minorHAnsi" w:cstheme="minorHAnsi"/>
              </w:rPr>
              <w:t>Employment contracts and job descriptions in place for staff. Staff Committee Terms of Reference agreed. Employment contracts and job descriptions reviewed annually.</w:t>
            </w:r>
          </w:p>
        </w:tc>
        <w:tc>
          <w:tcPr>
            <w:tcW w:w="3260" w:type="dxa"/>
          </w:tcPr>
          <w:p w14:paraId="3208E317" w14:textId="05CDEB3B"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31E" w14:textId="77777777" w:rsidTr="00DD2D61">
        <w:tc>
          <w:tcPr>
            <w:tcW w:w="2456" w:type="dxa"/>
            <w:vMerge/>
          </w:tcPr>
          <w:p w14:paraId="3208E319" w14:textId="77777777" w:rsidR="00DD2D61" w:rsidRPr="00E6786E" w:rsidRDefault="00DD2D61">
            <w:pPr>
              <w:rPr>
                <w:rFonts w:asciiTheme="minorHAnsi" w:hAnsiTheme="minorHAnsi" w:cstheme="minorHAnsi"/>
              </w:rPr>
            </w:pPr>
          </w:p>
        </w:tc>
        <w:tc>
          <w:tcPr>
            <w:tcW w:w="3761" w:type="dxa"/>
          </w:tcPr>
          <w:p w14:paraId="3208E31A" w14:textId="0D1BD34C" w:rsidR="00DD2D61" w:rsidRPr="00E6786E" w:rsidRDefault="00DD2D61">
            <w:pPr>
              <w:rPr>
                <w:rFonts w:asciiTheme="minorHAnsi" w:hAnsiTheme="minorHAnsi" w:cstheme="minorHAnsi"/>
              </w:rPr>
            </w:pPr>
            <w:r w:rsidRPr="00E6786E">
              <w:rPr>
                <w:rFonts w:asciiTheme="minorHAnsi" w:hAnsiTheme="minorHAnsi" w:cstheme="minorHAnsi"/>
              </w:rPr>
              <w:t>Risk of staff remuneration not reflecting NALC/SLCC agreed pay scales.</w:t>
            </w:r>
          </w:p>
        </w:tc>
        <w:tc>
          <w:tcPr>
            <w:tcW w:w="792" w:type="dxa"/>
          </w:tcPr>
          <w:p w14:paraId="3208E31B" w14:textId="486448F7" w:rsidR="00DD2D61" w:rsidRPr="00E6786E" w:rsidRDefault="00DD2D61">
            <w:pPr>
              <w:jc w:val="center"/>
              <w:rPr>
                <w:rFonts w:asciiTheme="minorHAnsi" w:hAnsiTheme="minorHAnsi" w:cstheme="minorHAnsi"/>
              </w:rPr>
            </w:pPr>
            <w:r w:rsidRPr="00E6786E">
              <w:rPr>
                <w:rFonts w:asciiTheme="minorHAnsi" w:hAnsiTheme="minorHAnsi" w:cstheme="minorHAnsi"/>
              </w:rPr>
              <w:t>6</w:t>
            </w:r>
          </w:p>
        </w:tc>
        <w:tc>
          <w:tcPr>
            <w:tcW w:w="5040" w:type="dxa"/>
          </w:tcPr>
          <w:p w14:paraId="7D372995" w14:textId="77777777" w:rsidR="00DD2D61" w:rsidRPr="00E6786E" w:rsidRDefault="00DD2D61">
            <w:pPr>
              <w:rPr>
                <w:rFonts w:asciiTheme="minorHAnsi" w:hAnsiTheme="minorHAnsi" w:cstheme="minorHAnsi"/>
              </w:rPr>
            </w:pPr>
            <w:r w:rsidRPr="00E6786E">
              <w:rPr>
                <w:rFonts w:asciiTheme="minorHAnsi" w:hAnsiTheme="minorHAnsi" w:cstheme="minorHAnsi"/>
              </w:rPr>
              <w:t>Clerk’s salary increased by one spine point annually and any further increase agreed nationally.</w:t>
            </w:r>
          </w:p>
          <w:p w14:paraId="4843446C" w14:textId="77777777" w:rsidR="00DD2D61" w:rsidRPr="00E6786E" w:rsidRDefault="00DD2D61">
            <w:pPr>
              <w:rPr>
                <w:rFonts w:asciiTheme="minorHAnsi" w:hAnsiTheme="minorHAnsi" w:cstheme="minorHAnsi"/>
              </w:rPr>
            </w:pPr>
            <w:r w:rsidRPr="00E6786E">
              <w:rPr>
                <w:rFonts w:asciiTheme="minorHAnsi" w:hAnsiTheme="minorHAnsi" w:cstheme="minorHAnsi"/>
              </w:rPr>
              <w:t>Parish Clerk post evaluated through SLCC job evaluation framework during 2011-12 new grade was implemented from April 2012.</w:t>
            </w:r>
          </w:p>
          <w:p w14:paraId="57A4B07C" w14:textId="77777777" w:rsidR="00DD2D61" w:rsidRPr="00E6786E" w:rsidRDefault="00DD2D61">
            <w:pPr>
              <w:rPr>
                <w:rFonts w:asciiTheme="minorHAnsi" w:hAnsiTheme="minorHAnsi" w:cstheme="minorHAnsi"/>
              </w:rPr>
            </w:pPr>
          </w:p>
          <w:p w14:paraId="3208E31C" w14:textId="6413694D" w:rsidR="00DD2D61" w:rsidRPr="00E6786E" w:rsidRDefault="00DD2D61">
            <w:pPr>
              <w:rPr>
                <w:rFonts w:asciiTheme="minorHAnsi" w:hAnsiTheme="minorHAnsi" w:cstheme="minorHAnsi"/>
              </w:rPr>
            </w:pPr>
            <w:r w:rsidRPr="00E6786E">
              <w:rPr>
                <w:rFonts w:asciiTheme="minorHAnsi" w:hAnsiTheme="minorHAnsi" w:cstheme="minorHAnsi"/>
                <w:lang w:eastAsia="en-US" w:bidi="en-US"/>
              </w:rPr>
              <w:t>The NALC/SLCC agreed pay scales are considered in line with the salary review of the Clerk on an annual basis as part of the budget setting process.</w:t>
            </w:r>
          </w:p>
        </w:tc>
        <w:tc>
          <w:tcPr>
            <w:tcW w:w="3260" w:type="dxa"/>
          </w:tcPr>
          <w:p w14:paraId="3208E31D" w14:textId="50B022E8" w:rsidR="00DD2D61" w:rsidRPr="00E6786E" w:rsidRDefault="00DD2D61">
            <w:pPr>
              <w:rPr>
                <w:rFonts w:asciiTheme="minorHAnsi" w:hAnsiTheme="minorHAnsi" w:cstheme="minorHAnsi"/>
              </w:rPr>
            </w:pPr>
            <w:r w:rsidRPr="00E6786E">
              <w:rPr>
                <w:rFonts w:asciiTheme="minorHAnsi" w:hAnsiTheme="minorHAnsi" w:cstheme="minorHAnsi"/>
              </w:rPr>
              <w:t>None.</w:t>
            </w:r>
          </w:p>
        </w:tc>
      </w:tr>
      <w:tr w:rsidR="00DD2D61" w:rsidRPr="00E6786E" w14:paraId="3208E324" w14:textId="77777777" w:rsidTr="00DD2D61">
        <w:tc>
          <w:tcPr>
            <w:tcW w:w="2456" w:type="dxa"/>
            <w:vMerge w:val="restart"/>
          </w:tcPr>
          <w:p w14:paraId="3208E31F" w14:textId="77777777" w:rsidR="00DD2D61" w:rsidRPr="00E6786E" w:rsidRDefault="00DD2D61">
            <w:pPr>
              <w:pStyle w:val="ListParagraph"/>
              <w:numPr>
                <w:ilvl w:val="0"/>
                <w:numId w:val="1"/>
              </w:numPr>
              <w:rPr>
                <w:rFonts w:asciiTheme="minorHAnsi" w:hAnsiTheme="minorHAnsi" w:cstheme="minorHAnsi"/>
              </w:rPr>
            </w:pPr>
            <w:r w:rsidRPr="00E6786E">
              <w:rPr>
                <w:rFonts w:asciiTheme="minorHAnsi" w:hAnsiTheme="minorHAnsi" w:cstheme="minorHAnsi"/>
              </w:rPr>
              <w:t>Personnel</w:t>
            </w:r>
          </w:p>
        </w:tc>
        <w:tc>
          <w:tcPr>
            <w:tcW w:w="3761" w:type="dxa"/>
          </w:tcPr>
          <w:p w14:paraId="3208E320" w14:textId="1037FA39" w:rsidR="00DD2D61" w:rsidRPr="00E6786E" w:rsidRDefault="00DD2D61">
            <w:pPr>
              <w:rPr>
                <w:rFonts w:asciiTheme="minorHAnsi" w:hAnsiTheme="minorHAnsi" w:cstheme="minorHAnsi"/>
              </w:rPr>
            </w:pPr>
          </w:p>
        </w:tc>
        <w:tc>
          <w:tcPr>
            <w:tcW w:w="792" w:type="dxa"/>
          </w:tcPr>
          <w:p w14:paraId="3208E321" w14:textId="4E870B50" w:rsidR="00DD2D61" w:rsidRPr="00E6786E" w:rsidRDefault="00DD2D61">
            <w:pPr>
              <w:jc w:val="center"/>
              <w:rPr>
                <w:rFonts w:asciiTheme="minorHAnsi" w:hAnsiTheme="minorHAnsi" w:cstheme="minorHAnsi"/>
              </w:rPr>
            </w:pPr>
          </w:p>
        </w:tc>
        <w:tc>
          <w:tcPr>
            <w:tcW w:w="5040" w:type="dxa"/>
          </w:tcPr>
          <w:p w14:paraId="3208E322" w14:textId="2DC9D527" w:rsidR="00DD2D61" w:rsidRPr="00E6786E" w:rsidRDefault="00DD2D61">
            <w:pPr>
              <w:rPr>
                <w:rFonts w:asciiTheme="minorHAnsi" w:hAnsiTheme="minorHAnsi" w:cstheme="minorHAnsi"/>
              </w:rPr>
            </w:pPr>
          </w:p>
        </w:tc>
        <w:tc>
          <w:tcPr>
            <w:tcW w:w="3260" w:type="dxa"/>
          </w:tcPr>
          <w:p w14:paraId="3208E323" w14:textId="330311E2" w:rsidR="00DD2D61" w:rsidRPr="00E6786E" w:rsidRDefault="00DD2D61">
            <w:pPr>
              <w:rPr>
                <w:rFonts w:asciiTheme="minorHAnsi" w:hAnsiTheme="minorHAnsi" w:cstheme="minorHAnsi"/>
              </w:rPr>
            </w:pPr>
          </w:p>
        </w:tc>
      </w:tr>
      <w:tr w:rsidR="00DD2D61" w:rsidRPr="00E6786E" w14:paraId="3208E32B" w14:textId="77777777" w:rsidTr="00DD2D61">
        <w:tc>
          <w:tcPr>
            <w:tcW w:w="2456" w:type="dxa"/>
            <w:vMerge/>
          </w:tcPr>
          <w:p w14:paraId="3208E325" w14:textId="77777777" w:rsidR="00DD2D61" w:rsidRPr="00E6786E" w:rsidRDefault="00DD2D61">
            <w:pPr>
              <w:rPr>
                <w:rFonts w:asciiTheme="minorHAnsi" w:hAnsiTheme="minorHAnsi" w:cstheme="minorHAnsi"/>
              </w:rPr>
            </w:pPr>
          </w:p>
        </w:tc>
        <w:tc>
          <w:tcPr>
            <w:tcW w:w="3761" w:type="dxa"/>
          </w:tcPr>
          <w:p w14:paraId="3208E326" w14:textId="09863C74" w:rsidR="00DD2D61" w:rsidRPr="00E6786E" w:rsidRDefault="00DD2D61">
            <w:pPr>
              <w:rPr>
                <w:rFonts w:asciiTheme="minorHAnsi" w:hAnsiTheme="minorHAnsi" w:cstheme="minorHAnsi"/>
              </w:rPr>
            </w:pPr>
          </w:p>
        </w:tc>
        <w:tc>
          <w:tcPr>
            <w:tcW w:w="792" w:type="dxa"/>
          </w:tcPr>
          <w:p w14:paraId="3208E327" w14:textId="2E12279B" w:rsidR="00DD2D61" w:rsidRPr="00E6786E" w:rsidRDefault="00DD2D61">
            <w:pPr>
              <w:jc w:val="center"/>
              <w:rPr>
                <w:rFonts w:asciiTheme="minorHAnsi" w:hAnsiTheme="minorHAnsi" w:cstheme="minorHAnsi"/>
              </w:rPr>
            </w:pPr>
          </w:p>
        </w:tc>
        <w:tc>
          <w:tcPr>
            <w:tcW w:w="5040" w:type="dxa"/>
          </w:tcPr>
          <w:p w14:paraId="3208E329" w14:textId="6E1B72DB" w:rsidR="00DD2D61" w:rsidRPr="00E6786E" w:rsidRDefault="00DD2D61">
            <w:pPr>
              <w:rPr>
                <w:rFonts w:asciiTheme="minorHAnsi" w:hAnsiTheme="minorHAnsi" w:cstheme="minorHAnsi"/>
              </w:rPr>
            </w:pPr>
          </w:p>
        </w:tc>
        <w:tc>
          <w:tcPr>
            <w:tcW w:w="3260" w:type="dxa"/>
          </w:tcPr>
          <w:p w14:paraId="3208E32A" w14:textId="39402D6D" w:rsidR="00DD2D61" w:rsidRPr="00E6786E" w:rsidRDefault="00DD2D61">
            <w:pPr>
              <w:rPr>
                <w:rFonts w:asciiTheme="minorHAnsi" w:hAnsiTheme="minorHAnsi" w:cstheme="minorHAnsi"/>
              </w:rPr>
            </w:pPr>
          </w:p>
        </w:tc>
      </w:tr>
    </w:tbl>
    <w:p w14:paraId="3208E32C" w14:textId="77777777" w:rsidR="003518B7" w:rsidRDefault="003518B7"/>
    <w:sectPr w:rsidR="003518B7">
      <w:footerReference w:type="default" r:id="rId7"/>
      <w:pgSz w:w="16838" w:h="11906" w:orient="landscape"/>
      <w:pgMar w:top="720" w:right="720" w:bottom="720" w:left="720" w:header="708"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EA1D" w14:textId="77777777" w:rsidR="005D3F4E" w:rsidRDefault="005D3F4E">
      <w:pPr>
        <w:spacing w:line="240" w:lineRule="auto"/>
      </w:pPr>
      <w:r>
        <w:separator/>
      </w:r>
    </w:p>
  </w:endnote>
  <w:endnote w:type="continuationSeparator" w:id="0">
    <w:p w14:paraId="4F45DE8D" w14:textId="77777777" w:rsidR="005D3F4E" w:rsidRDefault="005D3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E332" w14:textId="078F0ED0" w:rsidR="003518B7" w:rsidRDefault="00DD2D61">
    <w:pPr>
      <w:pStyle w:val="Footer"/>
      <w:rPr>
        <w:rFonts w:ascii="Verdana" w:hAnsi="Verdana"/>
        <w:sz w:val="16"/>
        <w:szCs w:val="16"/>
      </w:rPr>
    </w:pPr>
    <w:sdt>
      <w:sdtPr>
        <w:rPr>
          <w:rFonts w:ascii="Verdana" w:hAnsi="Verdana"/>
          <w:sz w:val="16"/>
          <w:szCs w:val="16"/>
        </w:rPr>
        <w:id w:val="250395305"/>
        <w:docPartObj>
          <w:docPartGallery w:val="Page Numbers (Top of Page)"/>
          <w:docPartUnique/>
        </w:docPartObj>
      </w:sdtPr>
      <w:sdtEndPr/>
      <w:sdtContent>
        <w:r w:rsidR="0001438B">
          <w:rPr>
            <w:rFonts w:ascii="Verdana" w:hAnsi="Verdana"/>
            <w:sz w:val="16"/>
            <w:szCs w:val="16"/>
          </w:rPr>
          <w:t xml:space="preserve">Page </w:t>
        </w:r>
        <w:r w:rsidR="0001438B">
          <w:rPr>
            <w:rFonts w:ascii="Verdana" w:hAnsi="Verdana"/>
            <w:sz w:val="16"/>
            <w:szCs w:val="16"/>
          </w:rPr>
          <w:fldChar w:fldCharType="begin"/>
        </w:r>
        <w:r w:rsidR="0001438B">
          <w:rPr>
            <w:rFonts w:ascii="Verdana" w:hAnsi="Verdana"/>
            <w:sz w:val="16"/>
            <w:szCs w:val="16"/>
          </w:rPr>
          <w:instrText xml:space="preserve"> PAGE </w:instrText>
        </w:r>
        <w:r w:rsidR="0001438B">
          <w:rPr>
            <w:rFonts w:ascii="Verdana" w:hAnsi="Verdana"/>
            <w:sz w:val="16"/>
            <w:szCs w:val="16"/>
          </w:rPr>
          <w:fldChar w:fldCharType="separate"/>
        </w:r>
        <w:r w:rsidR="0001438B">
          <w:rPr>
            <w:rFonts w:ascii="Verdana" w:hAnsi="Verdana"/>
            <w:noProof/>
            <w:sz w:val="16"/>
            <w:szCs w:val="16"/>
          </w:rPr>
          <w:t>2</w:t>
        </w:r>
        <w:r w:rsidR="0001438B">
          <w:rPr>
            <w:rFonts w:ascii="Verdana" w:hAnsi="Verdana"/>
            <w:sz w:val="16"/>
            <w:szCs w:val="16"/>
          </w:rPr>
          <w:fldChar w:fldCharType="end"/>
        </w:r>
        <w:r w:rsidR="0001438B">
          <w:rPr>
            <w:rFonts w:ascii="Verdana" w:hAnsi="Verdana"/>
            <w:sz w:val="16"/>
            <w:szCs w:val="16"/>
          </w:rPr>
          <w:t xml:space="preserve"> of </w:t>
        </w:r>
        <w:r w:rsidR="0001438B">
          <w:rPr>
            <w:rFonts w:ascii="Verdana" w:hAnsi="Verdana"/>
            <w:sz w:val="16"/>
            <w:szCs w:val="16"/>
          </w:rPr>
          <w:fldChar w:fldCharType="begin"/>
        </w:r>
        <w:r w:rsidR="0001438B">
          <w:rPr>
            <w:rFonts w:ascii="Verdana" w:hAnsi="Verdana"/>
            <w:sz w:val="16"/>
            <w:szCs w:val="16"/>
          </w:rPr>
          <w:instrText xml:space="preserve"> NUMPAGES  </w:instrText>
        </w:r>
        <w:r w:rsidR="0001438B">
          <w:rPr>
            <w:rFonts w:ascii="Verdana" w:hAnsi="Verdana"/>
            <w:sz w:val="16"/>
            <w:szCs w:val="16"/>
          </w:rPr>
          <w:fldChar w:fldCharType="separate"/>
        </w:r>
        <w:r w:rsidR="0001438B">
          <w:rPr>
            <w:rFonts w:ascii="Verdana" w:hAnsi="Verdana"/>
            <w:noProof/>
            <w:sz w:val="16"/>
            <w:szCs w:val="16"/>
          </w:rPr>
          <w:t>5</w:t>
        </w:r>
        <w:r w:rsidR="0001438B">
          <w:rPr>
            <w:rFonts w:ascii="Verdana" w:hAnsi="Verdan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C97F" w14:textId="77777777" w:rsidR="005D3F4E" w:rsidRDefault="005D3F4E">
      <w:pPr>
        <w:spacing w:line="240" w:lineRule="auto"/>
      </w:pPr>
      <w:r>
        <w:separator/>
      </w:r>
    </w:p>
  </w:footnote>
  <w:footnote w:type="continuationSeparator" w:id="0">
    <w:p w14:paraId="67130640" w14:textId="77777777" w:rsidR="005D3F4E" w:rsidRDefault="005D3F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BB6"/>
    <w:multiLevelType w:val="hybridMultilevel"/>
    <w:tmpl w:val="3FDC3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8B7"/>
    <w:rsid w:val="0001438B"/>
    <w:rsid w:val="000F2D81"/>
    <w:rsid w:val="00175E1A"/>
    <w:rsid w:val="00315BD6"/>
    <w:rsid w:val="003518B7"/>
    <w:rsid w:val="003713E6"/>
    <w:rsid w:val="005D3F4E"/>
    <w:rsid w:val="006D1CD0"/>
    <w:rsid w:val="007D7894"/>
    <w:rsid w:val="00825BF5"/>
    <w:rsid w:val="008E1B1C"/>
    <w:rsid w:val="00A831A0"/>
    <w:rsid w:val="00DD2D61"/>
    <w:rsid w:val="00E6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E273"/>
  <w15:docId w15:val="{E21B3B40-8B2D-47C2-8675-425B9B4A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80" w:lineRule="atLeast"/>
    </w:pPr>
    <w:rPr>
      <w:rFonts w:ascii="Univers" w:eastAsia="Times New Roman" w:hAnsi="Univers"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line="240" w:lineRule="auto"/>
    </w:pPr>
  </w:style>
  <w:style w:type="character" w:customStyle="1" w:styleId="HeaderChar">
    <w:name w:val="Header Char"/>
    <w:basedOn w:val="DefaultParagraphFont"/>
    <w:link w:val="Header"/>
    <w:uiPriority w:val="99"/>
    <w:semiHidden/>
    <w:rPr>
      <w:rFonts w:ascii="Univers" w:eastAsia="Times New Roman" w:hAnsi="Univers" w:cs="Times New Roman"/>
      <w:kern w:val="28"/>
      <w:sz w:val="20"/>
      <w:szCs w:val="20"/>
      <w:lang w:eastAsia="en-GB"/>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Univers" w:eastAsia="Times New Roman" w:hAnsi="Univers" w:cs="Times New Roman"/>
      <w:kern w:val="28"/>
      <w:sz w:val="20"/>
      <w:szCs w:val="20"/>
      <w:lang w:eastAsia="en-GB"/>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kern w:val="28"/>
      <w:sz w:val="16"/>
      <w:szCs w:val="16"/>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Clerk Bromsberrow PC</cp:lastModifiedBy>
  <cp:revision>4</cp:revision>
  <cp:lastPrinted>2014-06-09T13:02:00Z</cp:lastPrinted>
  <dcterms:created xsi:type="dcterms:W3CDTF">2021-05-16T11:25:00Z</dcterms:created>
  <dcterms:modified xsi:type="dcterms:W3CDTF">2021-05-17T16:11:00Z</dcterms:modified>
</cp:coreProperties>
</file>